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701" w:rsidRPr="003D7A36" w:rsidRDefault="00370701" w:rsidP="00A569AF">
      <w:pPr>
        <w:tabs>
          <w:tab w:val="left" w:pos="7230"/>
        </w:tabs>
        <w:jc w:val="center"/>
        <w:rPr>
          <w:iCs/>
          <w:color w:val="auto"/>
          <w:spacing w:val="-20"/>
          <w:sz w:val="40"/>
        </w:rPr>
      </w:pPr>
      <w:bookmarkStart w:id="0" w:name="_GoBack"/>
      <w:bookmarkEnd w:id="0"/>
      <w:r w:rsidRPr="003D7A36">
        <w:rPr>
          <w:iCs/>
          <w:color w:val="auto"/>
          <w:spacing w:val="-20"/>
          <w:sz w:val="40"/>
        </w:rPr>
        <w:t>Libero Consorzio Comunale di Ragusa</w:t>
      </w:r>
    </w:p>
    <w:p w:rsidR="00370701" w:rsidRPr="00024AEA" w:rsidRDefault="00370701" w:rsidP="00A569AF">
      <w:pPr>
        <w:tabs>
          <w:tab w:val="left" w:pos="7230"/>
        </w:tabs>
        <w:jc w:val="center"/>
        <w:rPr>
          <w:iCs/>
          <w:color w:val="auto"/>
          <w:spacing w:val="-20"/>
        </w:rPr>
      </w:pPr>
      <w:r w:rsidRPr="00024AEA">
        <w:rPr>
          <w:iCs/>
          <w:color w:val="auto"/>
          <w:spacing w:val="-20"/>
        </w:rPr>
        <w:t>già PROVINCIA REGIONALE DI RAGUSA</w:t>
      </w:r>
    </w:p>
    <w:p w:rsidR="00370701" w:rsidRPr="00024AEA" w:rsidRDefault="00370701" w:rsidP="00A569AF">
      <w:pPr>
        <w:pStyle w:val="DefaultText"/>
        <w:tabs>
          <w:tab w:val="left" w:pos="6804"/>
        </w:tabs>
        <w:jc w:val="center"/>
        <w:rPr>
          <w:rFonts w:ascii="Times New Roman" w:hAnsi="Times New Roman"/>
          <w:b w:val="0"/>
          <w:i/>
          <w:noProof w:val="0"/>
          <w:szCs w:val="24"/>
        </w:rPr>
      </w:pPr>
      <w:r w:rsidRPr="00024AEA">
        <w:rPr>
          <w:rFonts w:ascii="Times New Roman" w:hAnsi="Times New Roman"/>
          <w:b w:val="0"/>
          <w:i/>
          <w:szCs w:val="24"/>
        </w:rPr>
        <w:t>Settore 4° – Lavori Pubblici e Infrastrutture</w:t>
      </w:r>
    </w:p>
    <w:p w:rsidR="00370701" w:rsidRPr="00024AEA" w:rsidRDefault="00370701" w:rsidP="00A569AF">
      <w:pPr>
        <w:autoSpaceDE w:val="0"/>
        <w:autoSpaceDN w:val="0"/>
        <w:adjustRightInd w:val="0"/>
        <w:jc w:val="center"/>
        <w:rPr>
          <w:color w:val="auto"/>
        </w:rPr>
      </w:pPr>
    </w:p>
    <w:p w:rsidR="00370701" w:rsidRPr="00024AEA" w:rsidRDefault="00370701" w:rsidP="00EC7CEA">
      <w:pPr>
        <w:widowControl w:val="0"/>
        <w:tabs>
          <w:tab w:val="left" w:pos="709"/>
          <w:tab w:val="left" w:pos="5670"/>
        </w:tabs>
        <w:jc w:val="center"/>
      </w:pPr>
      <w:r w:rsidRPr="00024AEA">
        <w:t xml:space="preserve">Attestazioni di qualificazione SOA richieste per l’ammissione: </w:t>
      </w:r>
      <w:r w:rsidR="003D7A36">
        <w:t xml:space="preserve"> </w:t>
      </w:r>
      <w:r w:rsidRPr="00024AEA">
        <w:t xml:space="preserve">categoria prevalente </w:t>
      </w:r>
      <w:r w:rsidRPr="00024AEA">
        <w:rPr>
          <w:noProof/>
        </w:rPr>
        <w:t xml:space="preserve">OS21 </w:t>
      </w:r>
      <w:r w:rsidR="00024AEA">
        <w:rPr>
          <w:noProof/>
        </w:rPr>
        <w:t>class. IV</w:t>
      </w:r>
      <w:r w:rsidR="005A2A32">
        <w:rPr>
          <w:rStyle w:val="Rimandonotaapidipagina"/>
          <w:noProof/>
        </w:rPr>
        <w:footnoteReference w:id="1"/>
      </w:r>
      <w:r w:rsidR="00024AEA">
        <w:rPr>
          <w:noProof/>
        </w:rPr>
        <w:t xml:space="preserve"> </w:t>
      </w:r>
      <w:r w:rsidRPr="00024AEA">
        <w:rPr>
          <w:noProof/>
        </w:rPr>
        <w:t>- (SIOS)</w:t>
      </w:r>
      <w:r w:rsidR="003D7A36">
        <w:rPr>
          <w:noProof/>
        </w:rPr>
        <w:t xml:space="preserve">  - </w:t>
      </w:r>
      <w:r w:rsidRPr="00024AEA">
        <w:t xml:space="preserve">Categoria scorporabili: </w:t>
      </w:r>
      <w:r w:rsidRPr="00024AEA">
        <w:rPr>
          <w:noProof/>
        </w:rPr>
        <w:t>OS30</w:t>
      </w:r>
      <w:r w:rsidR="00024AEA">
        <w:rPr>
          <w:noProof/>
        </w:rPr>
        <w:t xml:space="preserve"> class. I</w:t>
      </w:r>
      <w:r w:rsidR="00833F5E">
        <w:rPr>
          <w:rStyle w:val="Rimandonotaapidipagina"/>
          <w:noProof/>
        </w:rPr>
        <w:footnoteReference w:id="2"/>
      </w:r>
      <w:r w:rsidRPr="00024AEA">
        <w:rPr>
          <w:noProof/>
        </w:rPr>
        <w:t xml:space="preserve"> - (SIOS)</w:t>
      </w:r>
      <w:r w:rsidRPr="00024AEA">
        <w:t xml:space="preserve"> – </w:t>
      </w:r>
    </w:p>
    <w:p w:rsidR="00370701" w:rsidRPr="00024AEA" w:rsidRDefault="00370701" w:rsidP="00EC7CEA">
      <w:pPr>
        <w:pStyle w:val="Default"/>
      </w:pPr>
    </w:p>
    <w:p w:rsidR="00370701" w:rsidRPr="00024AEA" w:rsidRDefault="00370701" w:rsidP="00A569AF">
      <w:pPr>
        <w:autoSpaceDE w:val="0"/>
        <w:autoSpaceDN w:val="0"/>
        <w:adjustRightInd w:val="0"/>
        <w:jc w:val="center"/>
        <w:rPr>
          <w:rFonts w:eastAsia="PalatinoLinotype-Bold"/>
          <w:b/>
          <w:bCs/>
          <w:color w:val="auto"/>
          <w:u w:val="single"/>
        </w:rPr>
      </w:pPr>
      <w:r w:rsidRPr="00024AEA">
        <w:rPr>
          <w:rFonts w:eastAsia="PalatinoLinotype-Bold"/>
          <w:b/>
          <w:bCs/>
          <w:color w:val="auto"/>
          <w:u w:val="single"/>
        </w:rPr>
        <w:t>DISCIPLINARE DI GARA</w:t>
      </w:r>
    </w:p>
    <w:p w:rsidR="00370701" w:rsidRPr="00024AEA" w:rsidRDefault="00370701" w:rsidP="00A569AF">
      <w:pPr>
        <w:autoSpaceDE w:val="0"/>
        <w:autoSpaceDN w:val="0"/>
        <w:adjustRightInd w:val="0"/>
        <w:jc w:val="center"/>
        <w:rPr>
          <w:rFonts w:eastAsia="PalatinoLinotype-Bold"/>
          <w:b/>
          <w:bCs/>
          <w:color w:val="auto"/>
          <w:u w:val="single"/>
        </w:rPr>
      </w:pPr>
    </w:p>
    <w:p w:rsidR="00370701" w:rsidRPr="00024AEA" w:rsidRDefault="00370701" w:rsidP="008A0757">
      <w:pPr>
        <w:pStyle w:val="TESTA"/>
      </w:pPr>
      <w:r w:rsidRPr="00024AEA">
        <w:t>ART. 1 - OGGETTO DELL’APPALTO</w:t>
      </w:r>
    </w:p>
    <w:p w:rsidR="00370701" w:rsidRPr="00024AEA" w:rsidRDefault="00370701" w:rsidP="000138C7">
      <w:pPr>
        <w:pStyle w:val="Paragrafoelenco"/>
        <w:numPr>
          <w:ilvl w:val="1"/>
          <w:numId w:val="47"/>
        </w:numPr>
        <w:autoSpaceDE w:val="0"/>
        <w:autoSpaceDN w:val="0"/>
        <w:adjustRightInd w:val="0"/>
        <w:jc w:val="both"/>
        <w:rPr>
          <w:b/>
        </w:rPr>
      </w:pPr>
      <w:r w:rsidRPr="00024AEA">
        <w:rPr>
          <w:color w:val="auto"/>
        </w:rPr>
        <w:t xml:space="preserve">La gara ha per oggetto l’affidamento di un appalto, finalizzato alla stipula di specifico contratto, per l’esecuzione di lavori gara da espletare, </w:t>
      </w:r>
      <w:r w:rsidRPr="00024AEA">
        <w:t xml:space="preserve">ai sensi dell’art. 1, c.2 del D.L. 16 luglio 2020 n.76 (in deroga all’art. 36, c.2 del D. Lgs. 18/04/2016 n° 50 e </w:t>
      </w:r>
      <w:proofErr w:type="spellStart"/>
      <w:r w:rsidRPr="00024AEA">
        <w:t>s.m.i.</w:t>
      </w:r>
      <w:proofErr w:type="spellEnd"/>
      <w:r w:rsidRPr="00024AEA">
        <w:t xml:space="preserve">) coordinato con la legge di conversione n.120/2020, come modificato dall’art.51 del D.L. 31 maggio 2021, n.77, coordinato con la legge di conversione n.108/2021 </w:t>
      </w:r>
      <w:r w:rsidRPr="005A2A32">
        <w:t xml:space="preserve">dei </w:t>
      </w:r>
      <w:r w:rsidRPr="007C7423">
        <w:rPr>
          <w:b/>
        </w:rPr>
        <w:t xml:space="preserve">lavori di </w:t>
      </w:r>
      <w:r w:rsidRPr="007C7423">
        <w:rPr>
          <w:b/>
          <w:noProof/>
        </w:rPr>
        <w:t>adeguamento sismico dell'I.I.S. G. Carducci di Comiso - Via Roma finanziato dall'Unione Europea - Next GenerationEU</w:t>
      </w:r>
      <w:r w:rsidRPr="00024AEA">
        <w:t>.</w:t>
      </w:r>
    </w:p>
    <w:p w:rsidR="00370701" w:rsidRPr="00024AEA" w:rsidRDefault="00370701" w:rsidP="00A569AF">
      <w:pPr>
        <w:shd w:val="clear" w:color="auto" w:fill="FFFFFF"/>
        <w:autoSpaceDE w:val="0"/>
        <w:autoSpaceDN w:val="0"/>
        <w:adjustRightInd w:val="0"/>
        <w:jc w:val="both"/>
        <w:rPr>
          <w:lang w:eastAsia="it-IT"/>
        </w:rPr>
      </w:pPr>
      <w:r w:rsidRPr="00024AEA">
        <w:rPr>
          <w:b/>
          <w:lang w:eastAsia="it-IT"/>
        </w:rPr>
        <w:t>1.2 Criteri di aggiudicazione:</w:t>
      </w:r>
      <w:r w:rsidRPr="00024AEA">
        <w:rPr>
          <w:lang w:eastAsia="it-IT"/>
        </w:rPr>
        <w:t xml:space="preserve">  </w:t>
      </w:r>
    </w:p>
    <w:p w:rsidR="00370701" w:rsidRPr="00024AEA" w:rsidRDefault="00370701" w:rsidP="00A569AF">
      <w:pPr>
        <w:numPr>
          <w:ilvl w:val="0"/>
          <w:numId w:val="33"/>
        </w:numPr>
        <w:shd w:val="clear" w:color="auto" w:fill="FFFFFF"/>
        <w:autoSpaceDE w:val="0"/>
        <w:autoSpaceDN w:val="0"/>
        <w:adjustRightInd w:val="0"/>
        <w:ind w:left="0" w:firstLine="0"/>
        <w:jc w:val="both"/>
        <w:rPr>
          <w:lang w:eastAsia="it-IT"/>
        </w:rPr>
      </w:pPr>
      <w:r w:rsidRPr="00024AEA">
        <w:t>Il sistema di aggiudicazione sarà quello con il criterio del prezzo più basso, inferiore a quello posto a base di gara, ai sensi dell’art. 95, c. 4) del D.Lgs 50/2016, determinato mediante offerta espressa in cifra percentuale di ribasso sull’importo a base d’asta;</w:t>
      </w:r>
    </w:p>
    <w:p w:rsidR="00370701" w:rsidRPr="00024AEA" w:rsidRDefault="00370701" w:rsidP="00A569AF">
      <w:pPr>
        <w:numPr>
          <w:ilvl w:val="0"/>
          <w:numId w:val="35"/>
        </w:numPr>
        <w:shd w:val="clear" w:color="auto" w:fill="FFFFFF"/>
        <w:suppressAutoHyphens/>
        <w:autoSpaceDE w:val="0"/>
        <w:ind w:left="0" w:firstLine="0"/>
        <w:jc w:val="both"/>
        <w:rPr>
          <w:b/>
          <w:i/>
        </w:rPr>
      </w:pPr>
      <w:r w:rsidRPr="00024AEA">
        <w:rPr>
          <w:lang w:eastAsia="it-IT"/>
        </w:rPr>
        <w:t xml:space="preserve">Si </w:t>
      </w:r>
      <w:r w:rsidRPr="00024AEA">
        <w:t>procederà all’esclusione automatica delle offerte di ribasso pari o superiori alla soglia di anomalia ai sensi dell’art. 97 comma 8 del D.Lgs 50/20156, con le modalità ivi descritte, fermo restando che comunque l'esclusione automatica non è esercitabile quando il numero delle offerte ammesse è inferiore a CINQUE</w:t>
      </w:r>
      <w:r w:rsidRPr="00024AEA">
        <w:rPr>
          <w:color w:val="auto"/>
        </w:rPr>
        <w:t>.</w:t>
      </w:r>
      <w:r w:rsidRPr="00024AEA">
        <w:rPr>
          <w:b/>
          <w:i/>
        </w:rPr>
        <w:t xml:space="preserve"> (fino al 30 giugno 2023, l'esclusione automatica non opera quando il numero delle offerte ammesse è inferiore a 5, in luogo di 10, ai sensi dell'</w:t>
      </w:r>
      <w:hyperlink r:id="rId8" w:anchor="01" w:history="1">
        <w:r w:rsidRPr="00024AEA">
          <w:rPr>
            <w:rStyle w:val="Collegamentoipertestuale"/>
            <w:b/>
            <w:i/>
            <w:color w:val="auto"/>
            <w:u w:val="none"/>
          </w:rPr>
          <w:t>art. 1, comma 3, del decreto-legge n. 76 del 2020</w:t>
        </w:r>
      </w:hyperlink>
      <w:r w:rsidRPr="00024AEA">
        <w:rPr>
          <w:b/>
          <w:i/>
        </w:rPr>
        <w:t xml:space="preserve"> convertito con L. n. 120/2020)</w:t>
      </w:r>
    </w:p>
    <w:p w:rsidR="00370701" w:rsidRPr="00024AEA" w:rsidRDefault="00370701" w:rsidP="00A569AF">
      <w:pPr>
        <w:autoSpaceDE w:val="0"/>
        <w:autoSpaceDN w:val="0"/>
        <w:adjustRightInd w:val="0"/>
        <w:rPr>
          <w:color w:val="auto"/>
        </w:rPr>
      </w:pPr>
    </w:p>
    <w:p w:rsidR="00370701" w:rsidRPr="00024AEA" w:rsidRDefault="00370701" w:rsidP="008A0757">
      <w:pPr>
        <w:pStyle w:val="TESTA"/>
      </w:pPr>
      <w:r w:rsidRPr="00024AEA">
        <w:t>ART. 2 - DURATA DELL’APPALTO</w:t>
      </w:r>
    </w:p>
    <w:p w:rsidR="00370701" w:rsidRPr="00024AEA" w:rsidRDefault="00370701" w:rsidP="00A569AF">
      <w:pPr>
        <w:widowControl w:val="0"/>
        <w:shd w:val="clear" w:color="auto" w:fill="FFFFFF"/>
        <w:jc w:val="both"/>
      </w:pPr>
      <w:r w:rsidRPr="00024AEA">
        <w:rPr>
          <w:color w:val="auto"/>
        </w:rPr>
        <w:t xml:space="preserve">L’appalto ha una durata temporale di </w:t>
      </w:r>
      <w:r w:rsidRPr="00024AEA">
        <w:t xml:space="preserve">giorni  </w:t>
      </w:r>
      <w:r w:rsidRPr="00024AEA">
        <w:rPr>
          <w:b/>
          <w:noProof/>
          <w:shd w:val="clear" w:color="auto" w:fill="FFFFFF"/>
        </w:rPr>
        <w:t xml:space="preserve"> 720</w:t>
      </w:r>
      <w:r w:rsidRPr="00024AEA">
        <w:rPr>
          <w:noProof/>
        </w:rPr>
        <w:t xml:space="preserve"> </w:t>
      </w:r>
      <w:r w:rsidRPr="00024AEA">
        <w:t xml:space="preserve"> </w:t>
      </w:r>
      <w:r w:rsidR="005A2A32">
        <w:t xml:space="preserve">(giorni settecentoventi) </w:t>
      </w:r>
      <w:r w:rsidRPr="00024AEA">
        <w:t>naturali</w:t>
      </w:r>
      <w:r w:rsidRPr="00024AEA">
        <w:rPr>
          <w:color w:val="auto"/>
        </w:rPr>
        <w:t xml:space="preserve"> </w:t>
      </w:r>
      <w:r w:rsidRPr="00024AEA">
        <w:t>dalla data di consegna dei lavori o fino all’esaurimento delle somme stanziate per l’intervento</w:t>
      </w:r>
      <w:r w:rsidRPr="00024AEA">
        <w:rPr>
          <w:color w:val="auto"/>
        </w:rPr>
        <w:t>;</w:t>
      </w:r>
    </w:p>
    <w:p w:rsidR="00370701" w:rsidRPr="00024AEA" w:rsidRDefault="00370701" w:rsidP="00A569AF">
      <w:pPr>
        <w:autoSpaceDE w:val="0"/>
        <w:autoSpaceDN w:val="0"/>
        <w:adjustRightInd w:val="0"/>
        <w:ind w:firstLine="708"/>
        <w:jc w:val="both"/>
        <w:rPr>
          <w:color w:val="auto"/>
        </w:rPr>
      </w:pPr>
    </w:p>
    <w:p w:rsidR="00370701" w:rsidRPr="00024AEA" w:rsidRDefault="00370701" w:rsidP="008A0757">
      <w:pPr>
        <w:pStyle w:val="TESTA"/>
      </w:pPr>
      <w:r w:rsidRPr="00024AEA">
        <w:t>ART. 3 - VALORE STIMATO DELL’APPALTO</w:t>
      </w:r>
    </w:p>
    <w:p w:rsidR="00370701" w:rsidRPr="005A2A32" w:rsidRDefault="00370701" w:rsidP="00A569AF">
      <w:pPr>
        <w:jc w:val="both"/>
        <w:rPr>
          <w:color w:val="auto"/>
        </w:rPr>
      </w:pPr>
      <w:r w:rsidRPr="00024AEA">
        <w:t xml:space="preserve">Il progetto del detto intervento, datato </w:t>
      </w:r>
      <w:r w:rsidRPr="00024AEA">
        <w:rPr>
          <w:noProof/>
        </w:rPr>
        <w:t>30/06/2022</w:t>
      </w:r>
      <w:r w:rsidRPr="00024AEA">
        <w:t xml:space="preserve">, con oggetto " </w:t>
      </w:r>
      <w:r w:rsidRPr="00024AEA">
        <w:rPr>
          <w:noProof/>
        </w:rPr>
        <w:t xml:space="preserve">adeguamento sismico dell'I.I.S. G. </w:t>
      </w:r>
      <w:r w:rsidRPr="005A2A32">
        <w:rPr>
          <w:noProof/>
          <w:color w:val="auto"/>
        </w:rPr>
        <w:t>Carducci di Comiso - Via Roma finanziato dall'Unione Europea - Next GenerationEU</w:t>
      </w:r>
      <w:r w:rsidRPr="005A2A32">
        <w:rPr>
          <w:color w:val="auto"/>
        </w:rPr>
        <w:t xml:space="preserve">. " ammonta ad  </w:t>
      </w:r>
      <w:r w:rsidRPr="005A2A32">
        <w:rPr>
          <w:noProof/>
          <w:color w:val="auto"/>
        </w:rPr>
        <w:t>1.940.000,00</w:t>
      </w:r>
      <w:r w:rsidRPr="005A2A32">
        <w:rPr>
          <w:color w:val="auto"/>
        </w:rPr>
        <w:t xml:space="preserve">  , così distinti:</w:t>
      </w:r>
    </w:p>
    <w:tbl>
      <w:tblPr>
        <w:tblW w:w="9861" w:type="dxa"/>
        <w:tblInd w:w="79" w:type="dxa"/>
        <w:tblLayout w:type="fixed"/>
        <w:tblLook w:val="0000" w:firstRow="0" w:lastRow="0" w:firstColumn="0" w:lastColumn="0" w:noHBand="0" w:noVBand="0"/>
      </w:tblPr>
      <w:tblGrid>
        <w:gridCol w:w="4991"/>
        <w:gridCol w:w="1559"/>
        <w:gridCol w:w="1588"/>
        <w:gridCol w:w="1723"/>
      </w:tblGrid>
      <w:tr w:rsidR="005A2A32" w:rsidRPr="005A2A32" w:rsidTr="005A2A32">
        <w:tc>
          <w:tcPr>
            <w:tcW w:w="4991" w:type="dxa"/>
            <w:tcBorders>
              <w:top w:val="single" w:sz="4" w:space="0" w:color="auto"/>
              <w:left w:val="single" w:sz="4" w:space="0" w:color="auto"/>
              <w:bottom w:val="single" w:sz="4" w:space="0" w:color="auto"/>
            </w:tcBorders>
            <w:vAlign w:val="center"/>
          </w:tcPr>
          <w:p w:rsidR="00370701" w:rsidRPr="005A2A32" w:rsidRDefault="00370701" w:rsidP="00EC7CEA">
            <w:pPr>
              <w:widowControl w:val="0"/>
              <w:tabs>
                <w:tab w:val="left" w:pos="284"/>
                <w:tab w:val="left" w:pos="709"/>
                <w:tab w:val="left" w:pos="5670"/>
              </w:tabs>
              <w:snapToGrid w:val="0"/>
              <w:ind w:right="-1"/>
              <w:jc w:val="center"/>
              <w:textAlignment w:val="center"/>
              <w:rPr>
                <w:bCs/>
                <w:i/>
                <w:iCs/>
                <w:color w:val="auto"/>
              </w:rPr>
            </w:pPr>
            <w:r w:rsidRPr="005A2A32">
              <w:rPr>
                <w:bCs/>
                <w:i/>
                <w:iCs/>
                <w:color w:val="auto"/>
              </w:rPr>
              <w:t>Lavorazioni</w:t>
            </w:r>
          </w:p>
        </w:tc>
        <w:tc>
          <w:tcPr>
            <w:tcW w:w="1559" w:type="dxa"/>
            <w:tcBorders>
              <w:top w:val="single" w:sz="4" w:space="0" w:color="auto"/>
              <w:left w:val="single" w:sz="4" w:space="0" w:color="000000"/>
              <w:bottom w:val="single" w:sz="4" w:space="0" w:color="auto"/>
            </w:tcBorders>
            <w:vAlign w:val="center"/>
          </w:tcPr>
          <w:p w:rsidR="00370701" w:rsidRPr="005A2A32" w:rsidRDefault="00370701" w:rsidP="00EC7CEA">
            <w:pPr>
              <w:widowControl w:val="0"/>
              <w:tabs>
                <w:tab w:val="left" w:pos="284"/>
                <w:tab w:val="left" w:pos="709"/>
                <w:tab w:val="left" w:pos="5670"/>
              </w:tabs>
              <w:snapToGrid w:val="0"/>
              <w:ind w:right="-1"/>
              <w:jc w:val="center"/>
              <w:textAlignment w:val="center"/>
              <w:rPr>
                <w:bCs/>
                <w:i/>
                <w:iCs/>
                <w:color w:val="auto"/>
              </w:rPr>
            </w:pPr>
            <w:r w:rsidRPr="005A2A32">
              <w:rPr>
                <w:bCs/>
                <w:i/>
                <w:iCs/>
                <w:color w:val="auto"/>
              </w:rPr>
              <w:t xml:space="preserve">Categoria e classifica </w:t>
            </w:r>
          </w:p>
        </w:tc>
        <w:tc>
          <w:tcPr>
            <w:tcW w:w="1588" w:type="dxa"/>
            <w:tcBorders>
              <w:top w:val="single" w:sz="4" w:space="0" w:color="auto"/>
              <w:left w:val="single" w:sz="4" w:space="0" w:color="000000"/>
              <w:bottom w:val="single" w:sz="4" w:space="0" w:color="auto"/>
            </w:tcBorders>
            <w:vAlign w:val="center"/>
          </w:tcPr>
          <w:p w:rsidR="00370701" w:rsidRPr="005A2A32" w:rsidRDefault="00370701" w:rsidP="00EC7CEA">
            <w:pPr>
              <w:widowControl w:val="0"/>
              <w:snapToGrid w:val="0"/>
              <w:jc w:val="center"/>
              <w:textAlignment w:val="center"/>
              <w:rPr>
                <w:bCs/>
                <w:i/>
                <w:iCs/>
                <w:color w:val="auto"/>
              </w:rPr>
            </w:pPr>
            <w:r w:rsidRPr="005A2A32">
              <w:rPr>
                <w:bCs/>
                <w:i/>
                <w:iCs/>
                <w:color w:val="auto"/>
              </w:rPr>
              <w:t>Qualificazione obbligatoria</w:t>
            </w:r>
          </w:p>
        </w:tc>
        <w:tc>
          <w:tcPr>
            <w:tcW w:w="1723" w:type="dxa"/>
            <w:tcBorders>
              <w:top w:val="single" w:sz="4" w:space="0" w:color="auto"/>
              <w:left w:val="single" w:sz="4" w:space="0" w:color="000000"/>
              <w:bottom w:val="single" w:sz="4" w:space="0" w:color="auto"/>
              <w:right w:val="single" w:sz="4" w:space="0" w:color="auto"/>
            </w:tcBorders>
            <w:vAlign w:val="center"/>
          </w:tcPr>
          <w:p w:rsidR="00370701" w:rsidRPr="005A2A32" w:rsidRDefault="00370701" w:rsidP="00EC7CEA">
            <w:pPr>
              <w:widowControl w:val="0"/>
              <w:tabs>
                <w:tab w:val="left" w:pos="284"/>
                <w:tab w:val="left" w:pos="709"/>
                <w:tab w:val="left" w:pos="5670"/>
              </w:tabs>
              <w:snapToGrid w:val="0"/>
              <w:ind w:right="-1"/>
              <w:jc w:val="center"/>
              <w:textAlignment w:val="center"/>
              <w:rPr>
                <w:bCs/>
                <w:i/>
                <w:iCs/>
                <w:color w:val="auto"/>
              </w:rPr>
            </w:pPr>
            <w:r w:rsidRPr="005A2A32">
              <w:rPr>
                <w:bCs/>
                <w:i/>
                <w:iCs/>
                <w:color w:val="auto"/>
              </w:rPr>
              <w:t>importo</w:t>
            </w:r>
          </w:p>
        </w:tc>
      </w:tr>
      <w:tr w:rsidR="005A2A32" w:rsidRPr="005A2A32" w:rsidTr="005A2A32">
        <w:tc>
          <w:tcPr>
            <w:tcW w:w="4991" w:type="dxa"/>
            <w:tcBorders>
              <w:top w:val="single" w:sz="4" w:space="0" w:color="auto"/>
              <w:left w:val="single" w:sz="4" w:space="0" w:color="auto"/>
              <w:bottom w:val="single" w:sz="4" w:space="0" w:color="auto"/>
              <w:right w:val="single" w:sz="4" w:space="0" w:color="auto"/>
            </w:tcBorders>
            <w:vAlign w:val="center"/>
          </w:tcPr>
          <w:p w:rsidR="00370701" w:rsidRPr="005A2A32" w:rsidRDefault="00370701" w:rsidP="00EC7CEA">
            <w:pPr>
              <w:widowControl w:val="0"/>
              <w:tabs>
                <w:tab w:val="left" w:pos="284"/>
                <w:tab w:val="left" w:pos="709"/>
                <w:tab w:val="left" w:pos="5670"/>
              </w:tabs>
              <w:snapToGrid w:val="0"/>
              <w:jc w:val="center"/>
              <w:rPr>
                <w:color w:val="auto"/>
                <w:spacing w:val="4"/>
              </w:rPr>
            </w:pPr>
            <w:r w:rsidRPr="005A2A32">
              <w:rPr>
                <w:color w:val="auto"/>
                <w:spacing w:val="4"/>
              </w:rPr>
              <w:t xml:space="preserve">OPERE STRUTTURALI SPECIALI </w:t>
            </w:r>
          </w:p>
          <w:p w:rsidR="00370701" w:rsidRPr="005A2A32" w:rsidRDefault="00370701" w:rsidP="00EC7CEA">
            <w:pPr>
              <w:widowControl w:val="0"/>
              <w:tabs>
                <w:tab w:val="left" w:pos="284"/>
                <w:tab w:val="left" w:pos="709"/>
                <w:tab w:val="left" w:pos="5670"/>
              </w:tabs>
              <w:snapToGrid w:val="0"/>
              <w:jc w:val="center"/>
              <w:rPr>
                <w:color w:val="auto"/>
                <w:spacing w:val="4"/>
              </w:rPr>
            </w:pPr>
            <w:r w:rsidRPr="005A2A32">
              <w:rPr>
                <w:color w:val="auto"/>
                <w:spacing w:val="4"/>
              </w:rPr>
              <w:t>(categoria prevalente)</w:t>
            </w:r>
          </w:p>
        </w:tc>
        <w:tc>
          <w:tcPr>
            <w:tcW w:w="1559" w:type="dxa"/>
            <w:tcBorders>
              <w:top w:val="single" w:sz="4" w:space="0" w:color="auto"/>
              <w:left w:val="single" w:sz="4" w:space="0" w:color="auto"/>
              <w:bottom w:val="single" w:sz="4" w:space="0" w:color="auto"/>
              <w:right w:val="single" w:sz="4" w:space="0" w:color="auto"/>
            </w:tcBorders>
            <w:vAlign w:val="center"/>
          </w:tcPr>
          <w:p w:rsidR="00370701" w:rsidRPr="005A2A32" w:rsidRDefault="00370701" w:rsidP="00EC7CEA">
            <w:pPr>
              <w:widowControl w:val="0"/>
              <w:tabs>
                <w:tab w:val="left" w:pos="284"/>
                <w:tab w:val="left" w:pos="709"/>
                <w:tab w:val="left" w:pos="5670"/>
              </w:tabs>
              <w:snapToGrid w:val="0"/>
              <w:jc w:val="center"/>
              <w:rPr>
                <w:color w:val="auto"/>
                <w:spacing w:val="4"/>
              </w:rPr>
            </w:pPr>
            <w:r w:rsidRPr="005A2A32">
              <w:rPr>
                <w:color w:val="auto"/>
                <w:spacing w:val="4"/>
              </w:rPr>
              <w:t>OS21</w:t>
            </w:r>
            <w:r w:rsidR="00833F5E">
              <w:rPr>
                <w:rStyle w:val="Rimandonotaapidipagina"/>
              </w:rPr>
              <w:footnoteRef/>
            </w:r>
          </w:p>
          <w:p w:rsidR="00370701" w:rsidRPr="005A2A32" w:rsidRDefault="00370701" w:rsidP="00EC7CEA">
            <w:pPr>
              <w:widowControl w:val="0"/>
              <w:tabs>
                <w:tab w:val="left" w:pos="284"/>
                <w:tab w:val="left" w:pos="709"/>
                <w:tab w:val="left" w:pos="5670"/>
              </w:tabs>
              <w:snapToGrid w:val="0"/>
              <w:jc w:val="center"/>
              <w:rPr>
                <w:color w:val="auto"/>
                <w:spacing w:val="4"/>
              </w:rPr>
            </w:pPr>
            <w:r w:rsidRPr="005A2A32">
              <w:rPr>
                <w:color w:val="auto"/>
                <w:spacing w:val="4"/>
              </w:rPr>
              <w:t xml:space="preserve">class IV . </w:t>
            </w:r>
          </w:p>
        </w:tc>
        <w:tc>
          <w:tcPr>
            <w:tcW w:w="1588" w:type="dxa"/>
            <w:tcBorders>
              <w:top w:val="single" w:sz="4" w:space="0" w:color="auto"/>
              <w:left w:val="single" w:sz="4" w:space="0" w:color="auto"/>
              <w:bottom w:val="single" w:sz="4" w:space="0" w:color="auto"/>
              <w:right w:val="single" w:sz="4" w:space="0" w:color="auto"/>
            </w:tcBorders>
            <w:vAlign w:val="center"/>
          </w:tcPr>
          <w:p w:rsidR="00370701" w:rsidRPr="005A2A32" w:rsidRDefault="00370701" w:rsidP="005A2A32">
            <w:pPr>
              <w:widowControl w:val="0"/>
              <w:tabs>
                <w:tab w:val="left" w:pos="284"/>
                <w:tab w:val="left" w:pos="709"/>
                <w:tab w:val="left" w:pos="5670"/>
              </w:tabs>
              <w:snapToGrid w:val="0"/>
              <w:jc w:val="center"/>
              <w:rPr>
                <w:color w:val="auto"/>
                <w:spacing w:val="4"/>
              </w:rPr>
            </w:pPr>
            <w:r w:rsidRPr="005A2A32">
              <w:rPr>
                <w:color w:val="auto"/>
                <w:spacing w:val="4"/>
              </w:rPr>
              <w:t>SI</w:t>
            </w:r>
            <w:r w:rsidR="005A2A32" w:rsidRPr="005A2A32">
              <w:rPr>
                <w:color w:val="auto"/>
                <w:spacing w:val="4"/>
              </w:rPr>
              <w:t xml:space="preserve"> </w:t>
            </w:r>
          </w:p>
          <w:p w:rsidR="005A2A32" w:rsidRPr="005A2A32" w:rsidRDefault="005A2A32" w:rsidP="005A2A32">
            <w:pPr>
              <w:widowControl w:val="0"/>
              <w:tabs>
                <w:tab w:val="left" w:pos="284"/>
                <w:tab w:val="left" w:pos="709"/>
                <w:tab w:val="left" w:pos="5670"/>
              </w:tabs>
              <w:snapToGrid w:val="0"/>
              <w:jc w:val="center"/>
              <w:rPr>
                <w:color w:val="auto"/>
                <w:spacing w:val="4"/>
              </w:rPr>
            </w:pPr>
            <w:r w:rsidRPr="005A2A32">
              <w:rPr>
                <w:color w:val="auto"/>
                <w:spacing w:val="4"/>
              </w:rPr>
              <w:t>(SIOS)</w:t>
            </w:r>
          </w:p>
        </w:tc>
        <w:tc>
          <w:tcPr>
            <w:tcW w:w="1723" w:type="dxa"/>
            <w:tcBorders>
              <w:top w:val="single" w:sz="4" w:space="0" w:color="auto"/>
              <w:left w:val="single" w:sz="4" w:space="0" w:color="auto"/>
              <w:bottom w:val="single" w:sz="4" w:space="0" w:color="auto"/>
              <w:right w:val="single" w:sz="4" w:space="0" w:color="auto"/>
            </w:tcBorders>
            <w:vAlign w:val="center"/>
          </w:tcPr>
          <w:p w:rsidR="00370701" w:rsidRPr="005A2A32" w:rsidRDefault="005A2A32" w:rsidP="005A2A32">
            <w:pPr>
              <w:widowControl w:val="0"/>
              <w:tabs>
                <w:tab w:val="left" w:pos="284"/>
                <w:tab w:val="left" w:pos="709"/>
                <w:tab w:val="left" w:pos="5670"/>
              </w:tabs>
              <w:snapToGrid w:val="0"/>
              <w:jc w:val="center"/>
              <w:rPr>
                <w:color w:val="auto"/>
                <w:spacing w:val="4"/>
              </w:rPr>
            </w:pPr>
            <w:r w:rsidRPr="005A2A32">
              <w:rPr>
                <w:color w:val="auto"/>
                <w:spacing w:val="4"/>
              </w:rPr>
              <w:t>€ 1.735.112,99</w:t>
            </w:r>
          </w:p>
        </w:tc>
      </w:tr>
      <w:tr w:rsidR="005A2A32" w:rsidRPr="005A2A32" w:rsidTr="005A2A32">
        <w:tc>
          <w:tcPr>
            <w:tcW w:w="4991" w:type="dxa"/>
            <w:tcBorders>
              <w:top w:val="single" w:sz="4" w:space="0" w:color="auto"/>
              <w:left w:val="single" w:sz="4" w:space="0" w:color="auto"/>
              <w:bottom w:val="single" w:sz="4" w:space="0" w:color="auto"/>
              <w:right w:val="single" w:sz="4" w:space="0" w:color="auto"/>
            </w:tcBorders>
            <w:vAlign w:val="center"/>
          </w:tcPr>
          <w:p w:rsidR="005A2A32" w:rsidRPr="005A2A32" w:rsidRDefault="005A2A32" w:rsidP="005A2A32">
            <w:pPr>
              <w:widowControl w:val="0"/>
              <w:tabs>
                <w:tab w:val="left" w:pos="284"/>
                <w:tab w:val="left" w:pos="709"/>
                <w:tab w:val="left" w:pos="5670"/>
              </w:tabs>
              <w:snapToGrid w:val="0"/>
              <w:jc w:val="center"/>
              <w:rPr>
                <w:color w:val="auto"/>
                <w:spacing w:val="4"/>
              </w:rPr>
            </w:pPr>
            <w:r w:rsidRPr="005A2A32">
              <w:rPr>
                <w:color w:val="auto"/>
                <w:spacing w:val="4"/>
              </w:rPr>
              <w:t>Impianti interni elettrici, telefonici,</w:t>
            </w:r>
          </w:p>
          <w:p w:rsidR="005A2A32" w:rsidRPr="005A2A32" w:rsidRDefault="005A2A32" w:rsidP="005A2A32">
            <w:pPr>
              <w:widowControl w:val="0"/>
              <w:tabs>
                <w:tab w:val="left" w:pos="284"/>
                <w:tab w:val="left" w:pos="709"/>
                <w:tab w:val="left" w:pos="5670"/>
              </w:tabs>
              <w:snapToGrid w:val="0"/>
              <w:jc w:val="center"/>
              <w:rPr>
                <w:color w:val="auto"/>
                <w:spacing w:val="4"/>
              </w:rPr>
            </w:pPr>
            <w:r w:rsidRPr="005A2A32">
              <w:rPr>
                <w:color w:val="auto"/>
                <w:spacing w:val="4"/>
              </w:rPr>
              <w:t>radiotelefonici e televisivi</w:t>
            </w:r>
          </w:p>
          <w:p w:rsidR="00370701" w:rsidRPr="005A2A32" w:rsidRDefault="00370701" w:rsidP="005A2A32">
            <w:pPr>
              <w:widowControl w:val="0"/>
              <w:tabs>
                <w:tab w:val="left" w:pos="284"/>
                <w:tab w:val="left" w:pos="709"/>
                <w:tab w:val="left" w:pos="5670"/>
              </w:tabs>
              <w:snapToGrid w:val="0"/>
              <w:jc w:val="center"/>
              <w:rPr>
                <w:color w:val="auto"/>
                <w:spacing w:val="4"/>
              </w:rPr>
            </w:pPr>
            <w:r w:rsidRPr="005A2A32">
              <w:rPr>
                <w:color w:val="auto"/>
                <w:spacing w:val="4"/>
              </w:rPr>
              <w:t>(categoria non prevalente</w:t>
            </w:r>
            <w:r w:rsidR="005A2A32" w:rsidRPr="005A2A32">
              <w:rPr>
                <w:color w:val="auto"/>
                <w:spacing w:val="4"/>
              </w:rPr>
              <w:t>)</w:t>
            </w:r>
          </w:p>
          <w:p w:rsidR="00370701" w:rsidRPr="005A2A32" w:rsidRDefault="00370701" w:rsidP="005A2A32">
            <w:pPr>
              <w:widowControl w:val="0"/>
              <w:tabs>
                <w:tab w:val="left" w:pos="284"/>
                <w:tab w:val="left" w:pos="709"/>
                <w:tab w:val="left" w:pos="5670"/>
              </w:tabs>
              <w:snapToGrid w:val="0"/>
              <w:jc w:val="center"/>
              <w:rPr>
                <w:color w:val="auto"/>
                <w:spacing w:val="4"/>
              </w:rPr>
            </w:pPr>
            <w:r w:rsidRPr="005A2A32">
              <w:rPr>
                <w:color w:val="auto"/>
                <w:spacing w:val="4"/>
                <w:sz w:val="20"/>
              </w:rPr>
              <w:t>Subappaltabile nei limiti dell’art. 105 del D.lgs 50/2016)</w:t>
            </w:r>
          </w:p>
        </w:tc>
        <w:tc>
          <w:tcPr>
            <w:tcW w:w="1559" w:type="dxa"/>
            <w:tcBorders>
              <w:top w:val="single" w:sz="4" w:space="0" w:color="auto"/>
              <w:left w:val="single" w:sz="4" w:space="0" w:color="auto"/>
              <w:bottom w:val="single" w:sz="4" w:space="0" w:color="auto"/>
              <w:right w:val="single" w:sz="4" w:space="0" w:color="auto"/>
            </w:tcBorders>
            <w:vAlign w:val="center"/>
          </w:tcPr>
          <w:p w:rsidR="00370701" w:rsidRPr="005A2A32" w:rsidRDefault="00370701" w:rsidP="005A2A32">
            <w:pPr>
              <w:widowControl w:val="0"/>
              <w:tabs>
                <w:tab w:val="left" w:pos="284"/>
                <w:tab w:val="left" w:pos="709"/>
                <w:tab w:val="left" w:pos="5670"/>
              </w:tabs>
              <w:snapToGrid w:val="0"/>
              <w:jc w:val="center"/>
              <w:rPr>
                <w:color w:val="auto"/>
                <w:spacing w:val="4"/>
              </w:rPr>
            </w:pPr>
            <w:r w:rsidRPr="005A2A32">
              <w:rPr>
                <w:color w:val="auto"/>
                <w:spacing w:val="4"/>
              </w:rPr>
              <w:t>OS</w:t>
            </w:r>
            <w:r w:rsidR="005A2A32" w:rsidRPr="005A2A32">
              <w:rPr>
                <w:color w:val="auto"/>
                <w:spacing w:val="4"/>
              </w:rPr>
              <w:t>30</w:t>
            </w:r>
            <w:r w:rsidR="00833F5E">
              <w:rPr>
                <w:rStyle w:val="Rimandonotaapidipagina"/>
              </w:rPr>
              <w:t>2</w:t>
            </w:r>
          </w:p>
          <w:p w:rsidR="00370701" w:rsidRPr="005A2A32" w:rsidRDefault="00370701" w:rsidP="005A2A32">
            <w:pPr>
              <w:widowControl w:val="0"/>
              <w:tabs>
                <w:tab w:val="left" w:pos="284"/>
                <w:tab w:val="left" w:pos="709"/>
                <w:tab w:val="left" w:pos="5670"/>
              </w:tabs>
              <w:snapToGrid w:val="0"/>
              <w:jc w:val="center"/>
              <w:rPr>
                <w:color w:val="auto"/>
                <w:spacing w:val="4"/>
              </w:rPr>
            </w:pPr>
            <w:r w:rsidRPr="005A2A32">
              <w:rPr>
                <w:color w:val="auto"/>
                <w:spacing w:val="4"/>
              </w:rPr>
              <w:t>Class I</w:t>
            </w:r>
          </w:p>
        </w:tc>
        <w:tc>
          <w:tcPr>
            <w:tcW w:w="1588" w:type="dxa"/>
            <w:tcBorders>
              <w:top w:val="single" w:sz="4" w:space="0" w:color="auto"/>
              <w:left w:val="single" w:sz="4" w:space="0" w:color="auto"/>
              <w:bottom w:val="single" w:sz="4" w:space="0" w:color="auto"/>
              <w:right w:val="single" w:sz="4" w:space="0" w:color="auto"/>
            </w:tcBorders>
          </w:tcPr>
          <w:p w:rsidR="00370701" w:rsidRPr="005A2A32" w:rsidRDefault="005A2A32" w:rsidP="005A2A32">
            <w:pPr>
              <w:widowControl w:val="0"/>
              <w:tabs>
                <w:tab w:val="left" w:pos="284"/>
                <w:tab w:val="left" w:pos="709"/>
                <w:tab w:val="left" w:pos="5670"/>
              </w:tabs>
              <w:snapToGrid w:val="0"/>
              <w:jc w:val="center"/>
              <w:rPr>
                <w:color w:val="auto"/>
                <w:spacing w:val="4"/>
              </w:rPr>
            </w:pPr>
            <w:r w:rsidRPr="005A2A32">
              <w:rPr>
                <w:color w:val="auto"/>
                <w:spacing w:val="4"/>
              </w:rPr>
              <w:t xml:space="preserve">SI </w:t>
            </w:r>
          </w:p>
          <w:p w:rsidR="005A2A32" w:rsidRPr="005A2A32" w:rsidRDefault="005A2A32" w:rsidP="005A2A32">
            <w:pPr>
              <w:widowControl w:val="0"/>
              <w:tabs>
                <w:tab w:val="left" w:pos="284"/>
                <w:tab w:val="left" w:pos="709"/>
                <w:tab w:val="left" w:pos="5670"/>
              </w:tabs>
              <w:snapToGrid w:val="0"/>
              <w:jc w:val="center"/>
              <w:rPr>
                <w:color w:val="auto"/>
                <w:spacing w:val="4"/>
              </w:rPr>
            </w:pPr>
            <w:r w:rsidRPr="005A2A32">
              <w:rPr>
                <w:color w:val="auto"/>
                <w:spacing w:val="4"/>
              </w:rPr>
              <w:t>(SIOS)</w:t>
            </w:r>
          </w:p>
        </w:tc>
        <w:tc>
          <w:tcPr>
            <w:tcW w:w="1723" w:type="dxa"/>
            <w:tcBorders>
              <w:top w:val="single" w:sz="4" w:space="0" w:color="auto"/>
              <w:left w:val="single" w:sz="4" w:space="0" w:color="auto"/>
              <w:bottom w:val="single" w:sz="4" w:space="0" w:color="auto"/>
              <w:right w:val="single" w:sz="4" w:space="0" w:color="auto"/>
            </w:tcBorders>
          </w:tcPr>
          <w:p w:rsidR="00370701" w:rsidRPr="005A2A32" w:rsidRDefault="005A2A32" w:rsidP="005A2A32">
            <w:pPr>
              <w:widowControl w:val="0"/>
              <w:tabs>
                <w:tab w:val="left" w:pos="284"/>
                <w:tab w:val="left" w:pos="709"/>
                <w:tab w:val="left" w:pos="5670"/>
              </w:tabs>
              <w:snapToGrid w:val="0"/>
              <w:jc w:val="center"/>
              <w:rPr>
                <w:color w:val="auto"/>
                <w:spacing w:val="4"/>
              </w:rPr>
            </w:pPr>
            <w:r w:rsidRPr="005A2A32">
              <w:rPr>
                <w:color w:val="auto"/>
                <w:spacing w:val="4"/>
              </w:rPr>
              <w:t>€ 139.887,01</w:t>
            </w:r>
          </w:p>
        </w:tc>
      </w:tr>
    </w:tbl>
    <w:p w:rsidR="005A2A32" w:rsidRDefault="005A2A32" w:rsidP="00272833">
      <w:pPr>
        <w:pStyle w:val="Default"/>
        <w:rPr>
          <w:color w:val="auto"/>
        </w:rPr>
      </w:pPr>
    </w:p>
    <w:p w:rsidR="001F118B" w:rsidRPr="005A2A32" w:rsidRDefault="001F118B" w:rsidP="00272833">
      <w:pPr>
        <w:pStyle w:val="Default"/>
        <w:rPr>
          <w:color w:val="auto"/>
        </w:rPr>
      </w:pPr>
    </w:p>
    <w:p w:rsidR="00370701" w:rsidRPr="005A2A32" w:rsidRDefault="00370701" w:rsidP="00272833">
      <w:pPr>
        <w:pStyle w:val="Default"/>
        <w:rPr>
          <w:color w:val="auto"/>
        </w:rPr>
      </w:pPr>
      <w:r w:rsidRPr="005A2A32">
        <w:rPr>
          <w:color w:val="auto"/>
        </w:rPr>
        <w:lastRenderedPageBreak/>
        <w:t>Cosi distinti</w:t>
      </w:r>
    </w:p>
    <w:tbl>
      <w:tblPr>
        <w:tblStyle w:val="Grigliatabella"/>
        <w:tblW w:w="5000" w:type="pct"/>
        <w:tblLook w:val="04A0" w:firstRow="1" w:lastRow="0" w:firstColumn="1" w:lastColumn="0" w:noHBand="0" w:noVBand="1"/>
      </w:tblPr>
      <w:tblGrid>
        <w:gridCol w:w="7600"/>
        <w:gridCol w:w="2028"/>
      </w:tblGrid>
      <w:tr w:rsidR="00370701" w:rsidRPr="005A2A32" w:rsidTr="00EC7CEA">
        <w:tc>
          <w:tcPr>
            <w:tcW w:w="3947" w:type="pct"/>
          </w:tcPr>
          <w:p w:rsidR="00370701" w:rsidRPr="005A2A32" w:rsidRDefault="00370701" w:rsidP="00EC7CEA">
            <w:pPr>
              <w:tabs>
                <w:tab w:val="left" w:pos="567"/>
                <w:tab w:val="decimal" w:pos="6663"/>
                <w:tab w:val="decimal" w:pos="9214"/>
              </w:tabs>
              <w:jc w:val="both"/>
              <w:rPr>
                <w:rFonts w:ascii="Times New Roman" w:hAnsi="Times New Roman"/>
                <w:color w:val="auto"/>
              </w:rPr>
            </w:pPr>
            <w:r w:rsidRPr="005A2A32">
              <w:rPr>
                <w:rFonts w:ascii="Times New Roman" w:hAnsi="Times New Roman"/>
                <w:color w:val="auto"/>
              </w:rPr>
              <w:t xml:space="preserve">a) </w:t>
            </w:r>
            <w:r w:rsidRPr="005A2A32">
              <w:rPr>
                <w:rFonts w:ascii="Times New Roman" w:hAnsi="Times New Roman"/>
                <w:color w:val="auto"/>
              </w:rPr>
              <w:tab/>
              <w:t>per lavori a base d’asta soggetti a ribasso</w:t>
            </w:r>
          </w:p>
        </w:tc>
        <w:tc>
          <w:tcPr>
            <w:tcW w:w="1053" w:type="pct"/>
          </w:tcPr>
          <w:p w:rsidR="00370701" w:rsidRPr="005A2A32" w:rsidRDefault="00370701" w:rsidP="00EC7CEA">
            <w:pPr>
              <w:tabs>
                <w:tab w:val="left" w:pos="567"/>
                <w:tab w:val="decimal" w:pos="6663"/>
                <w:tab w:val="left" w:pos="8618"/>
                <w:tab w:val="decimal" w:pos="9214"/>
              </w:tabs>
              <w:jc w:val="right"/>
              <w:rPr>
                <w:rFonts w:ascii="Times New Roman" w:hAnsi="Times New Roman"/>
                <w:color w:val="auto"/>
              </w:rPr>
            </w:pPr>
            <w:r w:rsidRPr="005A2A32">
              <w:rPr>
                <w:rFonts w:ascii="Times New Roman" w:hAnsi="Times New Roman"/>
                <w:color w:val="auto"/>
              </w:rPr>
              <w:t xml:space="preserve">€ </w:t>
            </w:r>
            <w:r w:rsidRPr="005A2A32">
              <w:rPr>
                <w:rFonts w:ascii="Times New Roman" w:hAnsi="Times New Roman"/>
                <w:noProof/>
                <w:color w:val="auto"/>
              </w:rPr>
              <w:t>1.875.000,00</w:t>
            </w:r>
          </w:p>
        </w:tc>
      </w:tr>
      <w:tr w:rsidR="00370701" w:rsidRPr="005A2A32" w:rsidTr="00EC7CEA">
        <w:tc>
          <w:tcPr>
            <w:tcW w:w="3947" w:type="pct"/>
          </w:tcPr>
          <w:p w:rsidR="00370701" w:rsidRPr="005A2A32" w:rsidRDefault="00370701" w:rsidP="00EC7CEA">
            <w:pPr>
              <w:tabs>
                <w:tab w:val="left" w:pos="567"/>
                <w:tab w:val="decimal" w:pos="6663"/>
                <w:tab w:val="left" w:pos="8618"/>
                <w:tab w:val="decimal" w:pos="9214"/>
              </w:tabs>
              <w:jc w:val="both"/>
              <w:rPr>
                <w:rFonts w:ascii="Times New Roman" w:hAnsi="Times New Roman"/>
                <w:color w:val="auto"/>
              </w:rPr>
            </w:pPr>
            <w:r w:rsidRPr="005A2A32">
              <w:rPr>
                <w:rFonts w:ascii="Times New Roman" w:hAnsi="Times New Roman"/>
                <w:color w:val="auto"/>
              </w:rPr>
              <w:t>per oneri di sicurezza non soggetti a ribasso</w:t>
            </w:r>
          </w:p>
        </w:tc>
        <w:tc>
          <w:tcPr>
            <w:tcW w:w="1053" w:type="pct"/>
          </w:tcPr>
          <w:p w:rsidR="00370701" w:rsidRPr="005A2A32" w:rsidRDefault="00370701" w:rsidP="00EC7CEA">
            <w:pPr>
              <w:tabs>
                <w:tab w:val="left" w:pos="567"/>
                <w:tab w:val="decimal" w:pos="6663"/>
                <w:tab w:val="left" w:pos="8618"/>
                <w:tab w:val="decimal" w:pos="9214"/>
              </w:tabs>
              <w:jc w:val="right"/>
              <w:rPr>
                <w:rFonts w:ascii="Times New Roman" w:hAnsi="Times New Roman"/>
                <w:color w:val="auto"/>
              </w:rPr>
            </w:pPr>
            <w:r w:rsidRPr="005A2A32">
              <w:rPr>
                <w:rFonts w:ascii="Times New Roman" w:hAnsi="Times New Roman"/>
                <w:color w:val="auto"/>
              </w:rPr>
              <w:t xml:space="preserve">€    </w:t>
            </w:r>
            <w:r w:rsidRPr="005A2A32">
              <w:rPr>
                <w:rFonts w:ascii="Times New Roman" w:hAnsi="Times New Roman"/>
                <w:noProof/>
                <w:color w:val="auto"/>
              </w:rPr>
              <w:t xml:space="preserve">  65.000,00</w:t>
            </w:r>
          </w:p>
        </w:tc>
      </w:tr>
      <w:tr w:rsidR="00370701" w:rsidRPr="005A2A32" w:rsidTr="00EC7CEA">
        <w:tc>
          <w:tcPr>
            <w:tcW w:w="3947" w:type="pct"/>
          </w:tcPr>
          <w:p w:rsidR="00370701" w:rsidRPr="005A2A32" w:rsidRDefault="00370701" w:rsidP="00EC7CEA">
            <w:pPr>
              <w:tabs>
                <w:tab w:val="left" w:pos="567"/>
                <w:tab w:val="decimal" w:pos="6663"/>
                <w:tab w:val="left" w:pos="8618"/>
                <w:tab w:val="decimal" w:pos="9214"/>
              </w:tabs>
              <w:jc w:val="right"/>
              <w:rPr>
                <w:rFonts w:ascii="Times New Roman" w:hAnsi="Times New Roman"/>
                <w:color w:val="auto"/>
              </w:rPr>
            </w:pPr>
            <w:r w:rsidRPr="005A2A32">
              <w:rPr>
                <w:rFonts w:ascii="Times New Roman" w:hAnsi="Times New Roman"/>
                <w:color w:val="auto"/>
              </w:rPr>
              <w:t>importo complessivo dei lavori</w:t>
            </w:r>
          </w:p>
        </w:tc>
        <w:tc>
          <w:tcPr>
            <w:tcW w:w="1053" w:type="pct"/>
          </w:tcPr>
          <w:p w:rsidR="00370701" w:rsidRPr="005A2A32" w:rsidRDefault="00370701" w:rsidP="00EC7CEA">
            <w:pPr>
              <w:tabs>
                <w:tab w:val="left" w:pos="567"/>
                <w:tab w:val="decimal" w:pos="6663"/>
                <w:tab w:val="left" w:pos="8618"/>
                <w:tab w:val="decimal" w:pos="9214"/>
              </w:tabs>
              <w:jc w:val="right"/>
              <w:rPr>
                <w:rFonts w:ascii="Times New Roman" w:hAnsi="Times New Roman"/>
                <w:color w:val="auto"/>
              </w:rPr>
            </w:pPr>
            <w:r w:rsidRPr="005A2A32">
              <w:rPr>
                <w:rFonts w:ascii="Times New Roman" w:hAnsi="Times New Roman"/>
                <w:color w:val="auto"/>
              </w:rPr>
              <w:t xml:space="preserve"> € </w:t>
            </w:r>
            <w:r w:rsidRPr="005A2A32">
              <w:rPr>
                <w:rFonts w:ascii="Times New Roman" w:hAnsi="Times New Roman"/>
                <w:noProof/>
                <w:color w:val="auto"/>
              </w:rPr>
              <w:t>1.940.000,00</w:t>
            </w:r>
          </w:p>
        </w:tc>
      </w:tr>
    </w:tbl>
    <w:p w:rsidR="00370701" w:rsidRPr="005A2A32" w:rsidRDefault="00370701" w:rsidP="00A569AF">
      <w:pPr>
        <w:tabs>
          <w:tab w:val="left" w:pos="567"/>
          <w:tab w:val="decimal" w:pos="6663"/>
          <w:tab w:val="decimal" w:pos="9214"/>
        </w:tabs>
        <w:jc w:val="both"/>
        <w:rPr>
          <w:color w:val="auto"/>
        </w:rPr>
      </w:pPr>
    </w:p>
    <w:p w:rsidR="00370701" w:rsidRPr="00024AEA" w:rsidRDefault="00370701" w:rsidP="0089133C">
      <w:pPr>
        <w:jc w:val="both"/>
        <w:rPr>
          <w:bCs/>
        </w:rPr>
      </w:pPr>
      <w:r w:rsidRPr="00024AEA">
        <w:rPr>
          <w:rFonts w:eastAsia="Times New Roman"/>
          <w:bCs/>
          <w:lang w:eastAsia="it-IT"/>
        </w:rPr>
        <w:t>Trattandosi di appalto bandito successivamente al 27 gennaio 2022, sono previste le clausole di revisione dei prezzi ai sensi dell’articolo 29 del Decreto Legge 27 gennaio 2022, n. 4 e de</w:t>
      </w:r>
      <w:r w:rsidRPr="00024AEA">
        <w:rPr>
          <w:bCs/>
        </w:rPr>
        <w:t>ll’articolo 106, comma 1, lettera a), primo periodo, del decreto legislativo 18 aprile 2016, n. 50, fermo restando quanto previsto dal secondo e dal terzo periodo del medesimo comma 1 dell’articolo 106.</w:t>
      </w:r>
    </w:p>
    <w:p w:rsidR="00370701" w:rsidRPr="00024AEA" w:rsidRDefault="00370701" w:rsidP="00A569AF">
      <w:pPr>
        <w:ind w:left="360"/>
        <w:jc w:val="both"/>
        <w:rPr>
          <w:rFonts w:eastAsia="Times New Roman"/>
          <w:lang w:eastAsia="it-IT"/>
        </w:rPr>
      </w:pPr>
    </w:p>
    <w:p w:rsidR="00370701" w:rsidRPr="00024AEA" w:rsidRDefault="00370701" w:rsidP="008A0757">
      <w:pPr>
        <w:pStyle w:val="TESTA"/>
      </w:pPr>
      <w:r w:rsidRPr="00024AEA">
        <w:t>ART. 4 - NORMATIVA DI RIFERIMENTO - MODALITÀ AGGIUDICAZIONE</w:t>
      </w:r>
    </w:p>
    <w:p w:rsidR="00370701" w:rsidRPr="00024AEA" w:rsidRDefault="00370701" w:rsidP="00A569AF">
      <w:pPr>
        <w:shd w:val="clear" w:color="auto" w:fill="FFFFFF"/>
        <w:jc w:val="both"/>
      </w:pPr>
      <w:r w:rsidRPr="00024AEA">
        <w:t xml:space="preserve">La procedura di gara è disciplinata da: </w:t>
      </w:r>
    </w:p>
    <w:p w:rsidR="00370701" w:rsidRPr="00024AEA" w:rsidRDefault="00370701" w:rsidP="00A569AF">
      <w:pPr>
        <w:numPr>
          <w:ilvl w:val="0"/>
          <w:numId w:val="26"/>
        </w:numPr>
        <w:shd w:val="clear" w:color="auto" w:fill="FFFFFF"/>
        <w:suppressAutoHyphens/>
        <w:jc w:val="both"/>
      </w:pPr>
      <w:r w:rsidRPr="00024AEA">
        <w:t xml:space="preserve">D.Lgs 18/04/2016 n. 50, e </w:t>
      </w:r>
      <w:proofErr w:type="spellStart"/>
      <w:r w:rsidRPr="00024AEA">
        <w:t>ss.mm.ii</w:t>
      </w:r>
      <w:proofErr w:type="spellEnd"/>
      <w:r w:rsidRPr="00024AEA">
        <w:t>. come modificato con la Legge 14 giugno 2019, n. 55, di conversione, con modificazioni, del decreto-legge 18 aprile 2019, n. 32.</w:t>
      </w:r>
    </w:p>
    <w:p w:rsidR="00370701" w:rsidRPr="00024AEA" w:rsidRDefault="00370701" w:rsidP="00A569AF">
      <w:pPr>
        <w:numPr>
          <w:ilvl w:val="0"/>
          <w:numId w:val="26"/>
        </w:numPr>
        <w:shd w:val="clear" w:color="auto" w:fill="FFFFFF"/>
        <w:suppressAutoHyphens/>
        <w:jc w:val="both"/>
      </w:pPr>
      <w:r w:rsidRPr="00024AEA">
        <w:t>Decreto del Presidente della Repubblica 5 ottobre 2010, n. 207 e successive modifiche ed integrazioni (</w:t>
      </w:r>
      <w:r w:rsidRPr="00024AEA">
        <w:rPr>
          <w:i/>
        </w:rPr>
        <w:t>Articoli che restano in vigore nel periodo transitorio</w:t>
      </w:r>
      <w:r w:rsidRPr="00024AEA">
        <w:t xml:space="preserve">); </w:t>
      </w:r>
    </w:p>
    <w:p w:rsidR="00370701" w:rsidRPr="00024AEA" w:rsidRDefault="00370701" w:rsidP="00A569AF">
      <w:pPr>
        <w:shd w:val="clear" w:color="auto" w:fill="FFFFFF"/>
        <w:suppressAutoHyphens/>
        <w:ind w:left="360"/>
        <w:jc w:val="both"/>
        <w:rPr>
          <w:u w:val="single"/>
        </w:rPr>
      </w:pPr>
      <w:r w:rsidRPr="00024AEA">
        <w:rPr>
          <w:u w:val="single"/>
        </w:rPr>
        <w:t>e relativamente a quanto di competenza esclusiva della Regione Siciliana in tale settore:</w:t>
      </w:r>
    </w:p>
    <w:p w:rsidR="00370701" w:rsidRPr="00024AEA" w:rsidRDefault="00370701" w:rsidP="00A569AF">
      <w:pPr>
        <w:numPr>
          <w:ilvl w:val="0"/>
          <w:numId w:val="26"/>
        </w:numPr>
        <w:shd w:val="clear" w:color="auto" w:fill="FFFFFF"/>
        <w:suppressAutoHyphens/>
        <w:ind w:left="360"/>
        <w:jc w:val="both"/>
      </w:pPr>
      <w:r w:rsidRPr="00024AEA">
        <w:t>dalla circolare dell’Assessorato Regionale delle Infrastrutture e della Mobilità – Dipartimento regionale Tecnico – Prot. 86313 del 04/05/2016, recante disposizioni applicative indirizzate a tutte le stazioni appaltanti della Regione Siciliana,</w:t>
      </w:r>
    </w:p>
    <w:p w:rsidR="00370701" w:rsidRPr="00024AEA" w:rsidRDefault="00370701" w:rsidP="00A569AF">
      <w:pPr>
        <w:numPr>
          <w:ilvl w:val="0"/>
          <w:numId w:val="26"/>
        </w:numPr>
        <w:shd w:val="clear" w:color="auto" w:fill="FFFFFF"/>
        <w:suppressAutoHyphens/>
        <w:ind w:left="360"/>
        <w:jc w:val="both"/>
      </w:pPr>
      <w:r w:rsidRPr="00024AEA">
        <w:t>dalla circolare dell’Assessorato Regionale delle Infrastrutture e della Mobilità – Dipartimento regionale Tecnico – Prot. 113312 del 26/05/2017</w:t>
      </w:r>
    </w:p>
    <w:p w:rsidR="00370701" w:rsidRPr="00024AEA" w:rsidRDefault="00370701" w:rsidP="00A569AF">
      <w:pPr>
        <w:numPr>
          <w:ilvl w:val="0"/>
          <w:numId w:val="26"/>
        </w:numPr>
        <w:shd w:val="clear" w:color="auto" w:fill="FFFFFF"/>
        <w:suppressAutoHyphens/>
        <w:ind w:left="360"/>
        <w:jc w:val="both"/>
      </w:pPr>
      <w:r w:rsidRPr="00024AEA">
        <w:rPr>
          <w:color w:val="auto"/>
        </w:rPr>
        <w:t>Legge Regionale Siciliana 19 luglio 2019, n. 13, Collegato al DDL n. 476 "Disposizioni programmatiche e correttive per l'anno 2019. Legge di stabilità regionale"</w:t>
      </w:r>
    </w:p>
    <w:p w:rsidR="00370701" w:rsidRPr="00024AEA" w:rsidRDefault="00370701" w:rsidP="00A569AF">
      <w:pPr>
        <w:widowControl w:val="0"/>
        <w:numPr>
          <w:ilvl w:val="0"/>
          <w:numId w:val="26"/>
        </w:numPr>
        <w:shd w:val="clear" w:color="auto" w:fill="FFFFFF"/>
        <w:suppressAutoHyphens/>
        <w:ind w:left="360"/>
        <w:jc w:val="both"/>
      </w:pPr>
      <w:r w:rsidRPr="00024AEA">
        <w:t>Il DECRETO-LEGGE 16 luglio 2020, n. 76</w:t>
      </w:r>
    </w:p>
    <w:p w:rsidR="00370701" w:rsidRPr="005A2A32" w:rsidRDefault="00370701" w:rsidP="00A569AF">
      <w:pPr>
        <w:widowControl w:val="0"/>
        <w:numPr>
          <w:ilvl w:val="0"/>
          <w:numId w:val="26"/>
        </w:numPr>
        <w:shd w:val="clear" w:color="auto" w:fill="FFFFFF"/>
        <w:suppressAutoHyphens/>
        <w:ind w:left="360"/>
        <w:jc w:val="both"/>
        <w:rPr>
          <w:color w:val="auto"/>
        </w:rPr>
      </w:pPr>
      <w:r w:rsidRPr="005A2A32">
        <w:rPr>
          <w:color w:val="auto"/>
        </w:rPr>
        <w:t>La LEGGE 11 settembre 2020, n. 120.</w:t>
      </w:r>
    </w:p>
    <w:p w:rsidR="00370701" w:rsidRPr="005A2A32" w:rsidRDefault="00370701" w:rsidP="006D310C">
      <w:pPr>
        <w:widowControl w:val="0"/>
        <w:numPr>
          <w:ilvl w:val="0"/>
          <w:numId w:val="26"/>
        </w:numPr>
        <w:shd w:val="clear" w:color="auto" w:fill="FFFFFF"/>
        <w:suppressAutoHyphens/>
        <w:ind w:left="360"/>
        <w:jc w:val="both"/>
        <w:rPr>
          <w:i/>
          <w:color w:val="auto"/>
        </w:rPr>
      </w:pPr>
      <w:r w:rsidRPr="005A2A32">
        <w:rPr>
          <w:color w:val="auto"/>
        </w:rPr>
        <w:t xml:space="preserve">Il D.L.77 Decreto-Legge convertito con modificazioni dalla L. 29 luglio 2021, n. 108 rubricata </w:t>
      </w:r>
      <w:r w:rsidRPr="005A2A32">
        <w:rPr>
          <w:i/>
          <w:color w:val="auto"/>
        </w:rPr>
        <w:t xml:space="preserve">“ </w:t>
      </w:r>
      <w:proofErr w:type="spellStart"/>
      <w:r w:rsidRPr="005A2A32">
        <w:rPr>
          <w:i/>
          <w:color w:val="auto"/>
        </w:rPr>
        <w:t>Governance</w:t>
      </w:r>
      <w:proofErr w:type="spellEnd"/>
      <w:r w:rsidRPr="005A2A32">
        <w:rPr>
          <w:i/>
          <w:color w:val="auto"/>
        </w:rPr>
        <w:t xml:space="preserve"> del Piano nazionale di ripresa e resilienza e prime misure di rafforzamento delle strutture amministrative e di accelerazione e snellimento delle procedure”</w:t>
      </w:r>
    </w:p>
    <w:p w:rsidR="00370701" w:rsidRPr="005A2A32" w:rsidRDefault="00370701" w:rsidP="00A569AF">
      <w:pPr>
        <w:shd w:val="clear" w:color="auto" w:fill="FFFFFF"/>
        <w:suppressAutoHyphens/>
        <w:jc w:val="both"/>
        <w:rPr>
          <w:color w:val="auto"/>
        </w:rPr>
      </w:pPr>
    </w:p>
    <w:p w:rsidR="00370701" w:rsidRPr="00024AEA" w:rsidRDefault="00370701" w:rsidP="008A0757">
      <w:pPr>
        <w:pStyle w:val="TESTA"/>
      </w:pPr>
      <w:r w:rsidRPr="00024AEA">
        <w:t>Art. 5 ‐ DOCUMENTAZIONE DI GARA – RESPONSABILE PROCEDIMENTO</w:t>
      </w:r>
    </w:p>
    <w:p w:rsidR="00370701" w:rsidRPr="00024AEA" w:rsidRDefault="00370701" w:rsidP="00A569AF">
      <w:pPr>
        <w:autoSpaceDE w:val="0"/>
        <w:autoSpaceDN w:val="0"/>
        <w:adjustRightInd w:val="0"/>
        <w:rPr>
          <w:color w:val="auto"/>
        </w:rPr>
      </w:pPr>
      <w:r w:rsidRPr="00024AEA">
        <w:rPr>
          <w:color w:val="auto"/>
        </w:rPr>
        <w:t>La documentazione di gara è composta dai documenti elencati di seguito:</w:t>
      </w:r>
    </w:p>
    <w:p w:rsidR="00370701" w:rsidRPr="00024AEA" w:rsidRDefault="00370701" w:rsidP="00A569AF">
      <w:pPr>
        <w:autoSpaceDE w:val="0"/>
        <w:autoSpaceDN w:val="0"/>
        <w:adjustRightInd w:val="0"/>
        <w:rPr>
          <w:color w:val="auto"/>
        </w:rPr>
      </w:pPr>
      <w:r w:rsidRPr="005A2A32">
        <w:rPr>
          <w:rFonts w:eastAsia="PalatinoLinotype-Bold"/>
          <w:b/>
          <w:bCs/>
          <w:color w:val="auto"/>
        </w:rPr>
        <w:t xml:space="preserve">1. </w:t>
      </w:r>
      <w:r w:rsidRPr="005A2A32">
        <w:rPr>
          <w:color w:val="auto"/>
        </w:rPr>
        <w:t xml:space="preserve">Lettera di invito; </w:t>
      </w:r>
      <w:r w:rsidRPr="005A2A32">
        <w:rPr>
          <w:rFonts w:eastAsia="PalatinoLinotype-Bold"/>
          <w:b/>
          <w:bCs/>
          <w:color w:val="auto"/>
        </w:rPr>
        <w:t xml:space="preserve">2. </w:t>
      </w:r>
      <w:r w:rsidRPr="005A2A32">
        <w:rPr>
          <w:color w:val="auto"/>
        </w:rPr>
        <w:t xml:space="preserve">Disciplinare di gara; </w:t>
      </w:r>
      <w:r w:rsidRPr="005A2A32">
        <w:rPr>
          <w:rFonts w:eastAsia="PalatinoLinotype-Bold"/>
          <w:b/>
          <w:bCs/>
          <w:color w:val="auto"/>
        </w:rPr>
        <w:t xml:space="preserve">3. </w:t>
      </w:r>
      <w:r w:rsidRPr="005A2A32">
        <w:rPr>
          <w:color w:val="auto"/>
        </w:rPr>
        <w:t>Modulistica per la partecipazione alla gara e per la formulazione dell’offerta</w:t>
      </w:r>
      <w:r w:rsidRPr="005A2A32">
        <w:rPr>
          <w:rFonts w:eastAsia="PalatinoLinotype-Bold"/>
          <w:bCs/>
          <w:color w:val="auto"/>
        </w:rPr>
        <w:t xml:space="preserve">; </w:t>
      </w:r>
      <w:r w:rsidRPr="005A2A32">
        <w:rPr>
          <w:rFonts w:eastAsia="PalatinoLinotype-Bold"/>
          <w:b/>
          <w:bCs/>
          <w:color w:val="auto"/>
        </w:rPr>
        <w:t>4.</w:t>
      </w:r>
      <w:r w:rsidRPr="005A2A32">
        <w:rPr>
          <w:rFonts w:eastAsia="PalatinoLinotype-Bold"/>
          <w:bCs/>
          <w:color w:val="auto"/>
        </w:rPr>
        <w:t xml:space="preserve"> Capitolato speciale d’appalto</w:t>
      </w:r>
      <w:r w:rsidRPr="005A2A32">
        <w:rPr>
          <w:color w:val="auto"/>
        </w:rPr>
        <w:t xml:space="preserve">; vengono messi a disposizione dei candidati anche eventuali altri elaborati (planimetrie, elenchi, </w:t>
      </w:r>
      <w:proofErr w:type="spellStart"/>
      <w:r w:rsidRPr="005A2A32">
        <w:rPr>
          <w:color w:val="auto"/>
        </w:rPr>
        <w:t>ecc</w:t>
      </w:r>
      <w:proofErr w:type="spellEnd"/>
      <w:r w:rsidRPr="005A2A32">
        <w:rPr>
          <w:color w:val="auto"/>
        </w:rPr>
        <w:t>)</w:t>
      </w:r>
    </w:p>
    <w:p w:rsidR="00370701" w:rsidRPr="00024AEA" w:rsidRDefault="00370701" w:rsidP="00A569AF">
      <w:pPr>
        <w:autoSpaceDE w:val="0"/>
        <w:autoSpaceDN w:val="0"/>
        <w:adjustRightInd w:val="0"/>
        <w:rPr>
          <w:color w:val="auto"/>
        </w:rPr>
      </w:pPr>
    </w:p>
    <w:p w:rsidR="00370701" w:rsidRPr="00024AEA" w:rsidRDefault="00370701" w:rsidP="00A569AF">
      <w:pPr>
        <w:autoSpaceDE w:val="0"/>
        <w:autoSpaceDN w:val="0"/>
        <w:adjustRightInd w:val="0"/>
        <w:rPr>
          <w:color w:val="auto"/>
        </w:rPr>
      </w:pPr>
      <w:r w:rsidRPr="00024AEA">
        <w:rPr>
          <w:color w:val="auto"/>
        </w:rPr>
        <w:t xml:space="preserve">Il Responsabile del procedimento è il </w:t>
      </w:r>
      <w:r w:rsidRPr="00024AEA">
        <w:rPr>
          <w:noProof/>
          <w:color w:val="auto"/>
        </w:rPr>
        <w:t>Ing. Filippo Agosta</w:t>
      </w:r>
      <w:r w:rsidRPr="00024AEA">
        <w:rPr>
          <w:color w:val="auto"/>
        </w:rPr>
        <w:t xml:space="preserve"> dipendente dell’Ente ‐ tel.0932675111  </w:t>
      </w:r>
    </w:p>
    <w:p w:rsidR="00370701" w:rsidRPr="00024AEA" w:rsidRDefault="00370701" w:rsidP="00A569AF">
      <w:pPr>
        <w:autoSpaceDE w:val="0"/>
        <w:autoSpaceDN w:val="0"/>
        <w:adjustRightInd w:val="0"/>
        <w:rPr>
          <w:color w:val="auto"/>
        </w:rPr>
      </w:pPr>
    </w:p>
    <w:p w:rsidR="00370701" w:rsidRPr="00024AEA" w:rsidRDefault="00370701" w:rsidP="008A0757">
      <w:pPr>
        <w:pStyle w:val="TESTA"/>
      </w:pPr>
      <w:r w:rsidRPr="00024AEA">
        <w:t xml:space="preserve">ART. 6 – SOGGETTI AMMESSI ALLA GARA </w:t>
      </w:r>
    </w:p>
    <w:p w:rsidR="00370701" w:rsidRPr="00024AEA" w:rsidRDefault="00370701" w:rsidP="00A569AF">
      <w:pPr>
        <w:widowControl w:val="0"/>
        <w:shd w:val="clear" w:color="auto" w:fill="FFFFFF"/>
        <w:autoSpaceDE w:val="0"/>
        <w:autoSpaceDN w:val="0"/>
        <w:adjustRightInd w:val="0"/>
        <w:ind w:firstLine="709"/>
        <w:jc w:val="both"/>
        <w:rPr>
          <w:lang w:eastAsia="it-IT"/>
        </w:rPr>
      </w:pPr>
      <w:r w:rsidRPr="00024AEA">
        <w:rPr>
          <w:lang w:eastAsia="it-IT"/>
        </w:rPr>
        <w:t>Possono partecipare alla procedura gli operatori economici di cui all’articolo 3, comma 1, lettera p) del D.Lgs 50/2016, nonché gli operatori economici stabiliti in altri Stati membri, costituiti conformemente alla legislazione vigente nei rispettivi Paesi. Gli operatori economici, i raggruppamenti di operatori economici, comprese le associazioni temporanee, che in base alla normativa dello Stato membro nel quale sono stabiliti, sono autorizzati a fornire la prestazione oggetto della procedura di affidamento, possono partecipare alle procedure di affidamento dei contratti pubblici anche nel caso in cui essi avrebbero dovuto configurarsi come persone fisiche o persone giuridiche, ai sensi del D.Lgs 50/2016.</w:t>
      </w:r>
    </w:p>
    <w:p w:rsidR="00370701" w:rsidRPr="00024AEA" w:rsidRDefault="00370701" w:rsidP="00A569AF">
      <w:pPr>
        <w:autoSpaceDE w:val="0"/>
        <w:autoSpaceDN w:val="0"/>
        <w:adjustRightInd w:val="0"/>
        <w:jc w:val="both"/>
        <w:rPr>
          <w:rFonts w:eastAsia="PalatinoLinotype-Bold"/>
          <w:bCs/>
          <w:color w:val="auto"/>
        </w:rPr>
      </w:pPr>
    </w:p>
    <w:p w:rsidR="00370701" w:rsidRPr="00024AEA" w:rsidRDefault="00370701" w:rsidP="00A569AF">
      <w:pPr>
        <w:autoSpaceDE w:val="0"/>
        <w:autoSpaceDN w:val="0"/>
        <w:adjustRightInd w:val="0"/>
        <w:jc w:val="both"/>
        <w:rPr>
          <w:rFonts w:eastAsia="PalatinoLinotype-Bold"/>
          <w:bCs/>
          <w:color w:val="auto"/>
        </w:rPr>
      </w:pPr>
      <w:r w:rsidRPr="00024AEA">
        <w:rPr>
          <w:rFonts w:eastAsia="PalatinoLinotype-Bold"/>
          <w:bCs/>
          <w:color w:val="auto"/>
        </w:rPr>
        <w:t>Non è ammessa la partecipazione alla gara di concorrenti per i quali sussistano:</w:t>
      </w:r>
    </w:p>
    <w:p w:rsidR="00370701" w:rsidRDefault="00370701" w:rsidP="00A569AF">
      <w:pPr>
        <w:autoSpaceDE w:val="0"/>
        <w:autoSpaceDN w:val="0"/>
        <w:adjustRightInd w:val="0"/>
        <w:jc w:val="both"/>
        <w:rPr>
          <w:rFonts w:eastAsia="PalatinoLinotype-Bold"/>
          <w:bCs/>
          <w:color w:val="auto"/>
        </w:rPr>
      </w:pPr>
    </w:p>
    <w:p w:rsidR="003D7A36" w:rsidRPr="00024AEA" w:rsidRDefault="003D7A36" w:rsidP="00A569AF">
      <w:pPr>
        <w:autoSpaceDE w:val="0"/>
        <w:autoSpaceDN w:val="0"/>
        <w:adjustRightInd w:val="0"/>
        <w:jc w:val="both"/>
        <w:rPr>
          <w:rFonts w:eastAsia="PalatinoLinotype-Bold"/>
          <w:bCs/>
          <w:color w:val="auto"/>
        </w:rPr>
      </w:pPr>
    </w:p>
    <w:p w:rsidR="00370701" w:rsidRPr="00024AEA" w:rsidRDefault="00370701" w:rsidP="00A569AF">
      <w:pPr>
        <w:pStyle w:val="Paragrafoelenco"/>
        <w:numPr>
          <w:ilvl w:val="0"/>
          <w:numId w:val="1"/>
        </w:numPr>
        <w:autoSpaceDE w:val="0"/>
        <w:autoSpaceDN w:val="0"/>
        <w:adjustRightInd w:val="0"/>
        <w:ind w:left="709"/>
        <w:jc w:val="both"/>
        <w:rPr>
          <w:rFonts w:eastAsia="PalatinoLinotype-Bold"/>
          <w:bCs/>
          <w:color w:val="auto"/>
        </w:rPr>
      </w:pPr>
      <w:r w:rsidRPr="00024AEA">
        <w:rPr>
          <w:rFonts w:eastAsia="PalatinoLinotype-Bold"/>
          <w:bCs/>
          <w:color w:val="auto"/>
        </w:rPr>
        <w:lastRenderedPageBreak/>
        <w:t xml:space="preserve">Le cause di esclusione di cui all’articolo 80 del </w:t>
      </w:r>
      <w:proofErr w:type="spellStart"/>
      <w:r w:rsidRPr="00024AEA">
        <w:rPr>
          <w:rFonts w:eastAsia="PalatinoLinotype-Bold"/>
          <w:bCs/>
          <w:color w:val="auto"/>
        </w:rPr>
        <w:t>d.lgs</w:t>
      </w:r>
      <w:proofErr w:type="spellEnd"/>
      <w:r w:rsidRPr="00024AEA">
        <w:rPr>
          <w:rFonts w:eastAsia="PalatinoLinotype-Bold"/>
          <w:bCs/>
          <w:color w:val="auto"/>
        </w:rPr>
        <w:t xml:space="preserve"> 50/2016 e </w:t>
      </w:r>
      <w:proofErr w:type="spellStart"/>
      <w:r w:rsidRPr="00024AEA">
        <w:rPr>
          <w:rFonts w:eastAsia="PalatinoLinotype-Bold"/>
          <w:bCs/>
          <w:color w:val="auto"/>
        </w:rPr>
        <w:t>s.m.i.</w:t>
      </w:r>
      <w:proofErr w:type="spellEnd"/>
      <w:r w:rsidRPr="00024AEA">
        <w:rPr>
          <w:rFonts w:eastAsia="PalatinoLinotype-Bold"/>
          <w:bCs/>
          <w:color w:val="auto"/>
        </w:rPr>
        <w:t>;</w:t>
      </w:r>
    </w:p>
    <w:p w:rsidR="00370701" w:rsidRPr="00024AEA" w:rsidRDefault="00370701" w:rsidP="00A569AF">
      <w:pPr>
        <w:pStyle w:val="Paragrafoelenco"/>
        <w:numPr>
          <w:ilvl w:val="0"/>
          <w:numId w:val="1"/>
        </w:numPr>
        <w:autoSpaceDE w:val="0"/>
        <w:autoSpaceDN w:val="0"/>
        <w:adjustRightInd w:val="0"/>
        <w:ind w:left="709"/>
        <w:jc w:val="both"/>
        <w:rPr>
          <w:rFonts w:eastAsia="PalatinoLinotype-Bold"/>
          <w:bCs/>
          <w:color w:val="auto"/>
        </w:rPr>
      </w:pPr>
      <w:r w:rsidRPr="00024AEA">
        <w:rPr>
          <w:rFonts w:eastAsia="PalatinoLinotype-Bold"/>
          <w:bCs/>
          <w:color w:val="auto"/>
        </w:rPr>
        <w:t>Le cause di divieto, decadenza o di sospensione di cui all’art. 67 del d.lgs. 6 settembre 2011, n. 159;</w:t>
      </w:r>
    </w:p>
    <w:p w:rsidR="00370701" w:rsidRPr="00024AEA" w:rsidRDefault="00370701" w:rsidP="00A569AF">
      <w:pPr>
        <w:pStyle w:val="Paragrafoelenco"/>
        <w:numPr>
          <w:ilvl w:val="0"/>
          <w:numId w:val="1"/>
        </w:numPr>
        <w:autoSpaceDE w:val="0"/>
        <w:autoSpaceDN w:val="0"/>
        <w:adjustRightInd w:val="0"/>
        <w:ind w:left="709"/>
        <w:jc w:val="both"/>
        <w:rPr>
          <w:rFonts w:eastAsia="PalatinoLinotype-Bold"/>
          <w:bCs/>
          <w:color w:val="auto"/>
        </w:rPr>
      </w:pPr>
      <w:r w:rsidRPr="00024AEA">
        <w:rPr>
          <w:rFonts w:eastAsia="PalatinoLinotype-Bold"/>
          <w:bCs/>
          <w:color w:val="auto"/>
        </w:rPr>
        <w:t>Le condizioni di cui all’art. 53, comma 16-ter, del d.lgs. del 2001, n. 165 o che siano incorsi, ai sensi della normativa vigente, in ulteriori divieti a contrattare con la pubblica amministrazione;</w:t>
      </w:r>
    </w:p>
    <w:p w:rsidR="00370701" w:rsidRPr="00024AEA" w:rsidRDefault="00370701" w:rsidP="00A569AF">
      <w:pPr>
        <w:widowControl w:val="0"/>
        <w:jc w:val="both"/>
        <w:rPr>
          <w:b/>
          <w:color w:val="auto"/>
          <w:u w:val="single"/>
        </w:rPr>
      </w:pPr>
    </w:p>
    <w:p w:rsidR="00370701" w:rsidRPr="00024AEA" w:rsidRDefault="00370701" w:rsidP="008A0757">
      <w:pPr>
        <w:pStyle w:val="TESTA"/>
      </w:pPr>
      <w:r w:rsidRPr="00024AEA">
        <w:t>ART. 7 - MODALITA’ DI PRESENTAZIONE DELLA DOCUMENTAZIONE</w:t>
      </w:r>
    </w:p>
    <w:p w:rsidR="00370701" w:rsidRPr="00024AEA" w:rsidRDefault="00370701" w:rsidP="00EC7CEA">
      <w:pPr>
        <w:pStyle w:val="CM21"/>
        <w:ind w:right="-54" w:firstLine="720"/>
        <w:contextualSpacing/>
        <w:jc w:val="both"/>
        <w:rPr>
          <w:b/>
          <w:i/>
          <w:color w:val="000000"/>
        </w:rPr>
      </w:pPr>
      <w:r w:rsidRPr="00024AEA">
        <w:rPr>
          <w:b/>
          <w:i/>
          <w:color w:val="000000"/>
        </w:rPr>
        <w:t xml:space="preserve">La procedura di scelta del contraente viene condotta mediante l’ausilio di sistemi informatici e l’utilizzazione di modalità di comunicazione in forma elettronica, nel rispetto della normativa vigente in materia di appalti pubblici e di strumenti telematici. Il Libero Consorzio Comunale di Ragusa, di seguito denominato stazione appaltante, utilizza il sistema di intermediazione telematica </w:t>
      </w:r>
      <w:r w:rsidRPr="00024AEA">
        <w:rPr>
          <w:b/>
        </w:rPr>
        <w:t xml:space="preserve">“TUTTOGARE” all’indirizzo </w:t>
      </w:r>
      <w:hyperlink r:id="rId9" w:history="1">
        <w:r w:rsidRPr="00024AEA">
          <w:rPr>
            <w:rStyle w:val="Collegamentoipertestuale"/>
          </w:rPr>
          <w:t>https://liberoconsorzioragusa.tuttogare.it/</w:t>
        </w:r>
      </w:hyperlink>
      <w:r w:rsidRPr="00024AEA">
        <w:t>.</w:t>
      </w:r>
    </w:p>
    <w:p w:rsidR="00370701" w:rsidRPr="00024AEA" w:rsidRDefault="00370701" w:rsidP="00EC7CEA">
      <w:pPr>
        <w:shd w:val="clear" w:color="auto" w:fill="FFFFFF"/>
        <w:jc w:val="both"/>
        <w:rPr>
          <w:color w:val="auto"/>
        </w:rPr>
      </w:pPr>
    </w:p>
    <w:p w:rsidR="00370701" w:rsidRPr="00024AEA" w:rsidRDefault="00370701" w:rsidP="00EC7CEA">
      <w:pPr>
        <w:pStyle w:val="CM21"/>
        <w:ind w:right="-54" w:firstLine="720"/>
        <w:contextualSpacing/>
        <w:jc w:val="both"/>
        <w:rPr>
          <w:i/>
          <w:color w:val="000000"/>
        </w:rPr>
      </w:pPr>
      <w:r w:rsidRPr="00024AEA">
        <w:rPr>
          <w:i/>
          <w:color w:val="000000"/>
        </w:rPr>
        <w:t xml:space="preserve">Con l’avvenuta partecipazione si intendono pienamente conosciute ed accettate tutte le modalità di esecuzione, le indicazioni, le prescrizioni e quant’altro previsto dalla presente lettera di invito, dal </w:t>
      </w:r>
      <w:r w:rsidRPr="00024AEA">
        <w:rPr>
          <w:i/>
        </w:rPr>
        <w:t>Capitolato Prestazionale</w:t>
      </w:r>
      <w:r w:rsidRPr="00024AEA">
        <w:rPr>
          <w:i/>
          <w:color w:val="000000"/>
        </w:rPr>
        <w:t xml:space="preserve"> e dalla documentazione di gara. </w:t>
      </w:r>
    </w:p>
    <w:p w:rsidR="00370701" w:rsidRPr="00024AEA" w:rsidRDefault="00370701" w:rsidP="00EC7CEA">
      <w:pPr>
        <w:pStyle w:val="CM24"/>
        <w:ind w:right="-54" w:firstLine="720"/>
        <w:contextualSpacing/>
        <w:jc w:val="both"/>
        <w:rPr>
          <w:i/>
          <w:color w:val="000000"/>
        </w:rPr>
      </w:pPr>
      <w:r w:rsidRPr="00024AEA">
        <w:rPr>
          <w:i/>
          <w:color w:val="000000"/>
        </w:rPr>
        <w:t xml:space="preserve">Resta fermo che il presente invito non costituisce presunzione di ammissibilità del concorrente e che la stazione appaltante può non procedere all’aggiudicazione della fornitura senza che il concorrente possa vantare alcun diritto in merito, inoltre la stazione appaltante può procedere all’esclusione anche in ragione di cause ostative non rilevate durante lo svolgimento della procedura o intervenute successivamente alla conclusione della medesima. </w:t>
      </w:r>
    </w:p>
    <w:p w:rsidR="00370701" w:rsidRPr="00024AEA" w:rsidRDefault="00370701" w:rsidP="00EC7CEA">
      <w:pPr>
        <w:pStyle w:val="Corpotesto2"/>
        <w:jc w:val="both"/>
        <w:rPr>
          <w:rFonts w:ascii="Times New Roman" w:hAnsi="Times New Roman"/>
          <w:szCs w:val="24"/>
          <w:lang w:val="it-IT"/>
        </w:rPr>
      </w:pPr>
      <w:r w:rsidRPr="00024AEA">
        <w:rPr>
          <w:rFonts w:ascii="Times New Roman" w:hAnsi="Times New Roman"/>
          <w:i/>
          <w:szCs w:val="24"/>
          <w:lang w:val="it-IT"/>
        </w:rPr>
        <w:t>La stazione appaltante si riserva di sospendere, differire, o revocare il presente procedimento di gara, senza alcun diritto dei concorrenti a rimborso spese o quant’altro</w:t>
      </w:r>
    </w:p>
    <w:p w:rsidR="00370701" w:rsidRPr="00024AEA" w:rsidRDefault="00370701" w:rsidP="00EC7CEA">
      <w:pPr>
        <w:shd w:val="clear" w:color="auto" w:fill="FFFFFF"/>
        <w:jc w:val="both"/>
      </w:pPr>
    </w:p>
    <w:p w:rsidR="00370701" w:rsidRPr="00024AEA" w:rsidRDefault="00370701" w:rsidP="00EC7CEA">
      <w:pPr>
        <w:widowControl w:val="0"/>
        <w:jc w:val="both"/>
        <w:rPr>
          <w:color w:val="auto"/>
        </w:rPr>
      </w:pPr>
      <w:r w:rsidRPr="00024AEA">
        <w:rPr>
          <w:color w:val="auto"/>
        </w:rPr>
        <w:t>Tutte le dichiarazioni sostitutive richieste ai fini della partecipazione alla presente procedura di gara:</w:t>
      </w:r>
    </w:p>
    <w:p w:rsidR="00370701" w:rsidRPr="00024AEA" w:rsidRDefault="00370701" w:rsidP="00EC7CEA">
      <w:pPr>
        <w:widowControl w:val="0"/>
        <w:ind w:left="425"/>
        <w:jc w:val="both"/>
        <w:rPr>
          <w:color w:val="auto"/>
        </w:rPr>
      </w:pPr>
      <w:r w:rsidRPr="00024AEA">
        <w:rPr>
          <w:color w:val="auto"/>
        </w:rPr>
        <w:t xml:space="preserve">a) devono essere rilasciate ai sensi degli artt. 46 e 47 </w:t>
      </w:r>
      <w:r w:rsidRPr="00024AEA">
        <w:rPr>
          <w:color w:val="auto"/>
          <w:lang w:eastAsia="it-IT"/>
        </w:rPr>
        <w:t xml:space="preserve">del d.P.R. 28 dicembre 2000, n. 445 e ss.mm. ii. </w:t>
      </w:r>
      <w:r w:rsidRPr="00024AEA">
        <w:rPr>
          <w:color w:val="auto"/>
        </w:rPr>
        <w:t>in carta semplice, con la sottoscrizione del dichiarante (rappresentante legale del candidato o altro soggetto dotato del potere di impegnare contrattualmente il candidato stesso); al tale fine le stesse devono essere corredate dalla copia fotostatica di un documento di riconoscimento del dichiarante, in corso di validità; per ciascun dichiarante è sufficiente una sola copia del documento di riconoscimento anche in presenza di più dichiarazioni su più fogli distinti;</w:t>
      </w:r>
    </w:p>
    <w:p w:rsidR="00370701" w:rsidRPr="00024AEA" w:rsidRDefault="00370701" w:rsidP="00EC7CEA">
      <w:pPr>
        <w:widowControl w:val="0"/>
        <w:ind w:left="425"/>
        <w:jc w:val="both"/>
        <w:rPr>
          <w:color w:val="auto"/>
        </w:rPr>
      </w:pPr>
      <w:r w:rsidRPr="00024AEA">
        <w:rPr>
          <w:color w:val="auto"/>
        </w:rPr>
        <w:t>b) potranno essere sottoscritte digitalmente  anche da procuratori dei legali rappresentati e, in tal caso, alle dichiarazioni dovrà essere allegata copia conforme all’originale della relativa procura;</w:t>
      </w:r>
    </w:p>
    <w:p w:rsidR="00370701" w:rsidRPr="00024AEA" w:rsidRDefault="00370701" w:rsidP="00EC7CEA">
      <w:pPr>
        <w:widowControl w:val="0"/>
        <w:ind w:left="426"/>
        <w:jc w:val="both"/>
        <w:rPr>
          <w:color w:val="auto"/>
        </w:rPr>
      </w:pPr>
      <w:r w:rsidRPr="00024AEA">
        <w:rPr>
          <w:color w:val="auto"/>
        </w:rPr>
        <w:t>c) devono essere rese e sottoscritte dai concorrenti, in qualsiasi forma di partecipazione, singoli, raggruppati, consorziati, aggregati in rete di imprese, ancorché appartenenti alle eventuali imprese ausiliarie, ognuno per quanto di propria competenza.</w:t>
      </w:r>
    </w:p>
    <w:p w:rsidR="00370701" w:rsidRPr="00024AEA" w:rsidRDefault="00370701" w:rsidP="00EC7CEA">
      <w:pPr>
        <w:widowControl w:val="0"/>
        <w:jc w:val="both"/>
        <w:rPr>
          <w:color w:val="auto"/>
        </w:rPr>
      </w:pPr>
      <w:r w:rsidRPr="00024AEA">
        <w:rPr>
          <w:color w:val="auto"/>
        </w:rPr>
        <w:t>Le dichiarazioni ed i documenti possono essere oggetto di richieste di chiarimenti da parte della stazione appaltante con i limiti e alle condizioni di cui all’art. 83 del D.Lgs 50/2016;</w:t>
      </w:r>
    </w:p>
    <w:p w:rsidR="00370701" w:rsidRPr="00024AEA" w:rsidRDefault="00370701" w:rsidP="00EC7CEA">
      <w:pPr>
        <w:widowControl w:val="0"/>
        <w:jc w:val="center"/>
        <w:rPr>
          <w:rFonts w:eastAsia="PalatinoLinotype-Bold"/>
          <w:b/>
          <w:bCs/>
          <w:color w:val="auto"/>
        </w:rPr>
      </w:pPr>
    </w:p>
    <w:p w:rsidR="00370701" w:rsidRPr="00024AEA" w:rsidRDefault="00370701" w:rsidP="008A0757">
      <w:pPr>
        <w:pStyle w:val="TESTA"/>
      </w:pPr>
      <w:r w:rsidRPr="00024AEA">
        <w:t>ART. 8. COMUNICAZIONI</w:t>
      </w:r>
    </w:p>
    <w:p w:rsidR="00370701" w:rsidRPr="00024AEA" w:rsidRDefault="00370701" w:rsidP="00EC7CEA">
      <w:pPr>
        <w:widowControl w:val="0"/>
        <w:jc w:val="both"/>
        <w:rPr>
          <w:color w:val="auto"/>
        </w:rPr>
      </w:pPr>
      <w:r w:rsidRPr="00024AEA">
        <w:rPr>
          <w:color w:val="auto"/>
        </w:rPr>
        <w:t xml:space="preserve">tutte le comunicazioni e tutti gli scambi di informazioni tra stazione appaltante e operatori economici si intendono validamente ed efficacemente effettuate qualora rese, ai sensi dell’art. 76, del D.Lgs 50/2016. Le comunicazioni verranno effettuate attraverso il sistema di comunicazioni della piattaforma </w:t>
      </w:r>
      <w:r w:rsidRPr="00024AEA">
        <w:rPr>
          <w:b/>
          <w:i/>
        </w:rPr>
        <w:t xml:space="preserve">intermediazione telematica </w:t>
      </w:r>
      <w:r w:rsidRPr="00024AEA">
        <w:rPr>
          <w:b/>
        </w:rPr>
        <w:t xml:space="preserve">“TUTTOGARE” all’indirizzo </w:t>
      </w:r>
      <w:hyperlink r:id="rId10" w:history="1">
        <w:r w:rsidRPr="00024AEA">
          <w:rPr>
            <w:rStyle w:val="Collegamentoipertestuale"/>
          </w:rPr>
          <w:t>https://liberoconsorzioragusa.tuttogare.it/</w:t>
        </w:r>
      </w:hyperlink>
      <w:r w:rsidRPr="00024AEA">
        <w:t xml:space="preserve">. </w:t>
      </w:r>
      <w:r w:rsidRPr="00024AEA">
        <w:rPr>
          <w:color w:val="auto"/>
        </w:rPr>
        <w:t>Eventuali modifiche dell’indirizzo PEC o problemi temporanei nell’utilizzo di tali forme di comunicazione, dovranno essere tempestivamente segnalate all’ufficio; diversamente l’amministrazione declina ogni responsabilità per il tardivo o mancato recapito delle comunicazioni;</w:t>
      </w:r>
    </w:p>
    <w:p w:rsidR="00370701" w:rsidRDefault="00370701" w:rsidP="00EC7CEA">
      <w:pPr>
        <w:widowControl w:val="0"/>
        <w:jc w:val="both"/>
        <w:rPr>
          <w:color w:val="auto"/>
        </w:rPr>
      </w:pPr>
    </w:p>
    <w:p w:rsidR="00833F5E" w:rsidRPr="00024AEA" w:rsidRDefault="00833F5E" w:rsidP="00EC7CEA">
      <w:pPr>
        <w:widowControl w:val="0"/>
        <w:jc w:val="both"/>
        <w:rPr>
          <w:color w:val="auto"/>
        </w:rPr>
      </w:pPr>
    </w:p>
    <w:p w:rsidR="00370701" w:rsidRPr="00024AEA" w:rsidRDefault="00370701" w:rsidP="008A0757">
      <w:pPr>
        <w:pStyle w:val="TESTA"/>
      </w:pPr>
      <w:r w:rsidRPr="00024AEA">
        <w:t>ART. 9. SUBAPPALTO E AVVALIMENTO</w:t>
      </w:r>
    </w:p>
    <w:p w:rsidR="00370701" w:rsidRPr="00024AEA" w:rsidRDefault="00370701" w:rsidP="00EC7CEA">
      <w:pPr>
        <w:widowControl w:val="0"/>
        <w:jc w:val="both"/>
        <w:rPr>
          <w:b/>
          <w:color w:val="auto"/>
        </w:rPr>
      </w:pPr>
      <w:r w:rsidRPr="00024AEA">
        <w:rPr>
          <w:b/>
          <w:color w:val="auto"/>
        </w:rPr>
        <w:t>9.1 SUBAPPALTO</w:t>
      </w:r>
    </w:p>
    <w:p w:rsidR="00370701" w:rsidRPr="00024AEA" w:rsidRDefault="00370701" w:rsidP="00EC7CEA">
      <w:pPr>
        <w:widowControl w:val="0"/>
        <w:jc w:val="both"/>
        <w:rPr>
          <w:b/>
          <w:color w:val="auto"/>
          <w:u w:val="single"/>
        </w:rPr>
      </w:pPr>
      <w:r w:rsidRPr="00024AEA">
        <w:rPr>
          <w:color w:val="auto"/>
        </w:rPr>
        <w:t xml:space="preserve">Nella presente procedura è ammesso il subappalto secondo le disposizioni di cui all’art. 105 del </w:t>
      </w:r>
      <w:proofErr w:type="spellStart"/>
      <w:r w:rsidRPr="00024AEA">
        <w:rPr>
          <w:color w:val="auto"/>
        </w:rPr>
        <w:t>D.Lgs</w:t>
      </w:r>
      <w:proofErr w:type="spellEnd"/>
      <w:r w:rsidRPr="00024AEA">
        <w:rPr>
          <w:color w:val="auto"/>
        </w:rPr>
        <w:t xml:space="preserve"> 50/2016 e </w:t>
      </w:r>
      <w:proofErr w:type="spellStart"/>
      <w:r w:rsidRPr="00024AEA">
        <w:rPr>
          <w:color w:val="auto"/>
        </w:rPr>
        <w:t>s.m.i.</w:t>
      </w:r>
      <w:proofErr w:type="spellEnd"/>
      <w:r w:rsidRPr="00024AEA">
        <w:rPr>
          <w:color w:val="auto"/>
        </w:rPr>
        <w:t xml:space="preserve">, </w:t>
      </w:r>
      <w:r w:rsidRPr="00024AEA">
        <w:rPr>
          <w:b/>
          <w:color w:val="auto"/>
          <w:u w:val="single"/>
        </w:rPr>
        <w:t>nella misura massima del 50%.</w:t>
      </w:r>
    </w:p>
    <w:p w:rsidR="00370701" w:rsidRDefault="00370701" w:rsidP="00EC7CEA">
      <w:pPr>
        <w:widowControl w:val="0"/>
        <w:jc w:val="both"/>
        <w:rPr>
          <w:color w:val="FF0000"/>
          <w:highlight w:val="yellow"/>
        </w:rPr>
      </w:pPr>
    </w:p>
    <w:p w:rsidR="00370701" w:rsidRPr="00597B72" w:rsidRDefault="00370701" w:rsidP="00EC7CEA">
      <w:pPr>
        <w:widowControl w:val="0"/>
        <w:jc w:val="both"/>
        <w:rPr>
          <w:color w:val="auto"/>
        </w:rPr>
      </w:pPr>
      <w:r w:rsidRPr="00024AEA">
        <w:rPr>
          <w:b/>
          <w:color w:val="auto"/>
        </w:rPr>
        <w:t xml:space="preserve">9.2 AVVALIMENTO </w:t>
      </w:r>
      <w:r w:rsidR="003D7A36">
        <w:rPr>
          <w:b/>
          <w:color w:val="auto"/>
        </w:rPr>
        <w:t xml:space="preserve"> </w:t>
      </w:r>
      <w:r w:rsidR="003D7A36" w:rsidRPr="00597B72">
        <w:rPr>
          <w:color w:val="auto"/>
        </w:rPr>
        <w:t>non ammesso per la categoria prevalente</w:t>
      </w:r>
      <w:r w:rsidR="00597B72">
        <w:rPr>
          <w:color w:val="auto"/>
        </w:rPr>
        <w:t xml:space="preserve"> OS21 (SIOS). L’istituto dell’avvalimento è invece consentito ai sensi dell’</w:t>
      </w:r>
      <w:r w:rsidR="00597B72" w:rsidRPr="00597B72">
        <w:rPr>
          <w:color w:val="auto"/>
        </w:rPr>
        <w:t>Art. 89 c.11</w:t>
      </w:r>
      <w:r w:rsidR="00597B72">
        <w:rPr>
          <w:color w:val="auto"/>
        </w:rPr>
        <w:t xml:space="preserve"> D.lgs per la categoria scorporabile OS30;</w:t>
      </w:r>
      <w:r w:rsidR="00597B72" w:rsidRPr="00597B72">
        <w:rPr>
          <w:color w:val="auto"/>
        </w:rPr>
        <w:t xml:space="preserve"> </w:t>
      </w:r>
      <w:r w:rsidR="003D7A36" w:rsidRPr="00597B72">
        <w:rPr>
          <w:color w:val="auto"/>
        </w:rPr>
        <w:t xml:space="preserve"> </w:t>
      </w:r>
    </w:p>
    <w:p w:rsidR="00370701" w:rsidRPr="00597B72" w:rsidRDefault="00370701" w:rsidP="00EC7CEA">
      <w:pPr>
        <w:widowControl w:val="0"/>
        <w:jc w:val="both"/>
        <w:rPr>
          <w:color w:val="auto"/>
        </w:rPr>
      </w:pPr>
    </w:p>
    <w:p w:rsidR="00370701" w:rsidRPr="00024AEA" w:rsidRDefault="00370701" w:rsidP="008A0757">
      <w:pPr>
        <w:pStyle w:val="TESTA"/>
      </w:pPr>
      <w:r w:rsidRPr="00024AEA">
        <w:t>ART. 10. ULTERIORI DISPOSIZIONI</w:t>
      </w:r>
    </w:p>
    <w:p w:rsidR="00370701" w:rsidRPr="00024AEA" w:rsidRDefault="00370701" w:rsidP="00EC7CEA">
      <w:pPr>
        <w:widowControl w:val="0"/>
        <w:numPr>
          <w:ilvl w:val="0"/>
          <w:numId w:val="19"/>
        </w:numPr>
        <w:jc w:val="both"/>
        <w:rPr>
          <w:color w:val="auto"/>
        </w:rPr>
      </w:pPr>
      <w:r w:rsidRPr="00024AEA">
        <w:rPr>
          <w:color w:val="auto"/>
        </w:rPr>
        <w:t>Si procederà all’aggiudicazione anche in presenza di una sola offerta valida, sempre che sia ritenuta congrua e conveniente;</w:t>
      </w:r>
    </w:p>
    <w:p w:rsidR="00370701" w:rsidRPr="00024AEA" w:rsidRDefault="00370701" w:rsidP="00EC7CEA">
      <w:pPr>
        <w:widowControl w:val="0"/>
        <w:numPr>
          <w:ilvl w:val="0"/>
          <w:numId w:val="19"/>
        </w:numPr>
        <w:jc w:val="both"/>
        <w:rPr>
          <w:color w:val="auto"/>
        </w:rPr>
      </w:pPr>
      <w:r w:rsidRPr="00024AEA">
        <w:rPr>
          <w:color w:val="auto"/>
        </w:rPr>
        <w:t>E’ facoltà della stazione appaltante di non procedere all’aggiudicazione della gara qualora nessuna offerta risulti conveniente o idonea in relazione all’oggetto del contratto o, se aggiudicata, di non stipulare il contratto d’appalto;</w:t>
      </w:r>
    </w:p>
    <w:p w:rsidR="00370701" w:rsidRPr="00024AEA" w:rsidRDefault="00370701" w:rsidP="00EC7CEA">
      <w:pPr>
        <w:widowControl w:val="0"/>
        <w:numPr>
          <w:ilvl w:val="0"/>
          <w:numId w:val="19"/>
        </w:numPr>
        <w:jc w:val="both"/>
        <w:rPr>
          <w:color w:val="auto"/>
        </w:rPr>
      </w:pPr>
      <w:r w:rsidRPr="00024AEA">
        <w:rPr>
          <w:color w:val="auto"/>
        </w:rPr>
        <w:t>L’offerta vincolerà il concorrente per 180 giorni dalla scadenza del termine indicato per la presentazione dell’offerta, salvo proroghe richieste dalla stazione appaltante;</w:t>
      </w:r>
    </w:p>
    <w:p w:rsidR="00370701" w:rsidRPr="00024AEA" w:rsidRDefault="00370701" w:rsidP="00EC7CEA">
      <w:pPr>
        <w:widowControl w:val="0"/>
        <w:numPr>
          <w:ilvl w:val="0"/>
          <w:numId w:val="19"/>
        </w:numPr>
        <w:jc w:val="both"/>
        <w:rPr>
          <w:color w:val="auto"/>
        </w:rPr>
      </w:pPr>
      <w:r w:rsidRPr="00024AEA">
        <w:rPr>
          <w:color w:val="auto"/>
        </w:rPr>
        <w:t>La stipulazione del contratto è, comunque, subordinata al positivo esito delle procedure previste dalla normativa vigente in materia di lotta alla mafia e al controllo del possesso dei requisiti prescritti;</w:t>
      </w:r>
    </w:p>
    <w:p w:rsidR="00370701" w:rsidRPr="00024AEA" w:rsidRDefault="00370701" w:rsidP="00EC7CEA">
      <w:pPr>
        <w:widowControl w:val="0"/>
        <w:numPr>
          <w:ilvl w:val="0"/>
          <w:numId w:val="19"/>
        </w:numPr>
        <w:jc w:val="both"/>
        <w:rPr>
          <w:color w:val="auto"/>
        </w:rPr>
      </w:pPr>
      <w:r w:rsidRPr="00024AEA">
        <w:rPr>
          <w:color w:val="auto"/>
        </w:rPr>
        <w:t>In caso di offerte uguali si procederà mediante sorteggio;</w:t>
      </w:r>
    </w:p>
    <w:p w:rsidR="00370701" w:rsidRPr="00024AEA" w:rsidRDefault="00370701" w:rsidP="00EC7CEA">
      <w:pPr>
        <w:widowControl w:val="0"/>
        <w:numPr>
          <w:ilvl w:val="0"/>
          <w:numId w:val="19"/>
        </w:numPr>
        <w:jc w:val="both"/>
        <w:rPr>
          <w:color w:val="auto"/>
        </w:rPr>
      </w:pPr>
      <w:r w:rsidRPr="00024AEA">
        <w:rPr>
          <w:color w:val="auto"/>
        </w:rPr>
        <w:t xml:space="preserve">Si applica quanto previsto all’art. 35 comma 18 del </w:t>
      </w:r>
      <w:proofErr w:type="spellStart"/>
      <w:r w:rsidRPr="00024AEA">
        <w:rPr>
          <w:color w:val="auto"/>
        </w:rPr>
        <w:t>D.Lgs</w:t>
      </w:r>
      <w:proofErr w:type="spellEnd"/>
      <w:r w:rsidRPr="00024AEA">
        <w:rPr>
          <w:color w:val="auto"/>
        </w:rPr>
        <w:t xml:space="preserve"> 50/2016 e </w:t>
      </w:r>
      <w:proofErr w:type="spellStart"/>
      <w:r w:rsidRPr="00024AEA">
        <w:rPr>
          <w:color w:val="auto"/>
        </w:rPr>
        <w:t>s.m.i.</w:t>
      </w:r>
      <w:proofErr w:type="spellEnd"/>
    </w:p>
    <w:p w:rsidR="00370701" w:rsidRPr="00024AEA" w:rsidRDefault="00370701" w:rsidP="00EC7CEA">
      <w:pPr>
        <w:widowControl w:val="0"/>
        <w:ind w:firstLine="708"/>
        <w:jc w:val="both"/>
        <w:rPr>
          <w:color w:val="auto"/>
        </w:rPr>
      </w:pPr>
    </w:p>
    <w:p w:rsidR="00370701" w:rsidRPr="00024AEA" w:rsidRDefault="00370701" w:rsidP="008A0757">
      <w:pPr>
        <w:pStyle w:val="TESTA"/>
      </w:pPr>
      <w:r w:rsidRPr="00024AEA">
        <w:t>ART. 11. CAUZIONI E GARANZIE RICHIESTE</w:t>
      </w:r>
    </w:p>
    <w:p w:rsidR="00370701" w:rsidRPr="00024AEA" w:rsidRDefault="00370701" w:rsidP="00EC7CEA">
      <w:pPr>
        <w:widowControl w:val="0"/>
        <w:autoSpaceDE w:val="0"/>
        <w:autoSpaceDN w:val="0"/>
        <w:adjustRightInd w:val="0"/>
        <w:jc w:val="both"/>
        <w:rPr>
          <w:color w:val="auto"/>
        </w:rPr>
      </w:pPr>
      <w:r w:rsidRPr="00024AEA">
        <w:rPr>
          <w:rFonts w:eastAsia="Times New Roman"/>
          <w:color w:val="auto"/>
        </w:rPr>
        <w:t>Ai sensi del art. 1, co. 4, del decreto-legge 16 luglio 2020, n. 76, per il presente appalto non è richiesta la cauzione provvisoria di cui all’art. 93 del D.Lgs 50/2016</w:t>
      </w:r>
      <w:r w:rsidRPr="00024AEA">
        <w:rPr>
          <w:color w:val="auto"/>
        </w:rPr>
        <w:t>.</w:t>
      </w:r>
    </w:p>
    <w:p w:rsidR="00370701" w:rsidRPr="00024AEA" w:rsidRDefault="00370701" w:rsidP="00A569AF">
      <w:pPr>
        <w:widowControl w:val="0"/>
        <w:autoSpaceDE w:val="0"/>
        <w:autoSpaceDN w:val="0"/>
        <w:adjustRightInd w:val="0"/>
        <w:jc w:val="both"/>
        <w:rPr>
          <w:b/>
          <w:i/>
          <w:color w:val="auto"/>
          <w:lang w:eastAsia="it-IT"/>
        </w:rPr>
      </w:pPr>
    </w:p>
    <w:p w:rsidR="00370701" w:rsidRPr="00024AEA" w:rsidRDefault="00370701" w:rsidP="008A0757">
      <w:pPr>
        <w:pStyle w:val="TESTA"/>
        <w:rPr>
          <w:lang w:eastAsia="it-IT"/>
        </w:rPr>
      </w:pPr>
      <w:r w:rsidRPr="00024AEA">
        <w:t xml:space="preserve">ART. </w:t>
      </w:r>
      <w:r w:rsidRPr="00024AEA">
        <w:rPr>
          <w:lang w:eastAsia="it-IT"/>
        </w:rPr>
        <w:t>12. PAGAMENTO IN FAVORE DELL’AUTORITA’</w:t>
      </w:r>
    </w:p>
    <w:p w:rsidR="00370701" w:rsidRPr="00024AEA" w:rsidRDefault="00370701" w:rsidP="00C46D9F">
      <w:pPr>
        <w:widowControl w:val="0"/>
        <w:autoSpaceDE w:val="0"/>
        <w:autoSpaceDN w:val="0"/>
        <w:adjustRightInd w:val="0"/>
        <w:ind w:firstLine="567"/>
        <w:jc w:val="both"/>
        <w:rPr>
          <w:lang w:eastAsia="it-IT"/>
        </w:rPr>
      </w:pPr>
      <w:r w:rsidRPr="00024AEA">
        <w:rPr>
          <w:lang w:eastAsia="it-IT"/>
        </w:rPr>
        <w:t xml:space="preserve">per la partecipazione alla gara è dovuto il versamento di </w:t>
      </w:r>
      <w:r w:rsidRPr="00024AEA">
        <w:rPr>
          <w:noProof/>
          <w:lang w:eastAsia="it-IT"/>
        </w:rPr>
        <w:t>€ 140,00</w:t>
      </w:r>
      <w:r w:rsidRPr="00024AEA">
        <w:rPr>
          <w:lang w:eastAsia="it-IT"/>
        </w:rPr>
        <w:t xml:space="preserve"> mediante versamento on line o in contanti secondo le modalità indicate all’art.5 della medesima deliberazione del 3 novembre 2010 reperibile sul sito dell'Autorità all'indirizzo internet http://www.autoritalavoripubblici.it.</w:t>
      </w:r>
    </w:p>
    <w:p w:rsidR="00370701" w:rsidRPr="00024AEA" w:rsidRDefault="00370701" w:rsidP="00C46D9F">
      <w:pPr>
        <w:widowControl w:val="0"/>
        <w:autoSpaceDE w:val="0"/>
        <w:autoSpaceDN w:val="0"/>
        <w:adjustRightInd w:val="0"/>
        <w:ind w:firstLine="567"/>
        <w:jc w:val="both"/>
        <w:rPr>
          <w:b/>
          <w:lang w:eastAsia="it-IT"/>
        </w:rPr>
      </w:pPr>
      <w:r w:rsidRPr="00024AEA">
        <w:rPr>
          <w:b/>
          <w:lang w:eastAsia="it-IT"/>
        </w:rPr>
        <w:t>N.B. Il modello di dimostrazione del pagamento va allegato alla documentazione di gara.</w:t>
      </w:r>
    </w:p>
    <w:p w:rsidR="00370701" w:rsidRPr="00024AEA" w:rsidRDefault="00370701" w:rsidP="00A569AF">
      <w:pPr>
        <w:widowControl w:val="0"/>
        <w:autoSpaceDE w:val="0"/>
        <w:autoSpaceDN w:val="0"/>
        <w:adjustRightInd w:val="0"/>
        <w:jc w:val="both"/>
        <w:rPr>
          <w:color w:val="auto"/>
        </w:rPr>
      </w:pPr>
    </w:p>
    <w:p w:rsidR="00370701" w:rsidRPr="00024AEA" w:rsidRDefault="00370701" w:rsidP="008A0757">
      <w:pPr>
        <w:pStyle w:val="TESTA"/>
      </w:pPr>
      <w:r w:rsidRPr="00024AEA">
        <w:t>ART. 13. REQUISITI DI CAPACITA’ ECONOMICO-FINANZIARIA E TECNICO-ORGANIZZATIVA</w:t>
      </w:r>
    </w:p>
    <w:p w:rsidR="00370701" w:rsidRPr="00024AEA" w:rsidRDefault="00370701" w:rsidP="00A569AF">
      <w:pPr>
        <w:widowControl w:val="0"/>
        <w:ind w:left="709" w:hanging="709"/>
        <w:jc w:val="both"/>
      </w:pPr>
      <w:r w:rsidRPr="00024AEA">
        <w:rPr>
          <w:color w:val="auto"/>
        </w:rPr>
        <w:t>I concorrenti, a pena di esclusione, devono essere in possesso di attestazione, rilasciata da società organismo di attestazione (SOA) coerenti con le lavorazioni di</w:t>
      </w:r>
      <w:r w:rsidRPr="00024AEA">
        <w:t xml:space="preserve"> cui si compone l’intervento:</w:t>
      </w:r>
    </w:p>
    <w:p w:rsidR="00370701" w:rsidRPr="00024AEA" w:rsidRDefault="00370701" w:rsidP="00C46D9F">
      <w:pPr>
        <w:widowControl w:val="0"/>
        <w:jc w:val="both"/>
        <w:rPr>
          <w:b/>
          <w:color w:val="auto"/>
          <w:u w:val="single"/>
        </w:rPr>
      </w:pPr>
    </w:p>
    <w:p w:rsidR="00370701" w:rsidRPr="00024AEA" w:rsidRDefault="00370701" w:rsidP="008A0757">
      <w:pPr>
        <w:pStyle w:val="TESTA"/>
      </w:pPr>
      <w:r w:rsidRPr="00024AEA">
        <w:t>ART. 14. MODALITA’ DI PRESENTAZIONE E CRITERI DI AMMISSIBILITA’ DELLE OFFERTE</w:t>
      </w:r>
    </w:p>
    <w:p w:rsidR="00370701" w:rsidRPr="00024AEA" w:rsidRDefault="00370701" w:rsidP="00C46D9F">
      <w:pPr>
        <w:suppressAutoHyphens/>
        <w:jc w:val="both"/>
      </w:pPr>
      <w:r w:rsidRPr="00024AEA">
        <w:t>La gara, sarà presieduta dal Dirigente dell’U.O. Gare del Libero Consorzio Comunale di Ragusa  e si svolgerà</w:t>
      </w:r>
      <w:r w:rsidRPr="00024AEA">
        <w:rPr>
          <w:b/>
          <w:bCs/>
        </w:rPr>
        <w:t xml:space="preserve">: alle ore 10:30 del giorno </w:t>
      </w:r>
      <w:r w:rsidRPr="00024AEA">
        <w:rPr>
          <w:b/>
          <w:bCs/>
          <w:noProof/>
        </w:rPr>
        <w:t>TTT</w:t>
      </w:r>
      <w:r w:rsidRPr="00024AEA">
        <w:rPr>
          <w:b/>
          <w:bCs/>
          <w:highlight w:val="yellow"/>
        </w:rPr>
        <w:t>;</w:t>
      </w:r>
    </w:p>
    <w:p w:rsidR="00370701" w:rsidRPr="00024AEA" w:rsidRDefault="00370701" w:rsidP="00C46D9F">
      <w:pPr>
        <w:numPr>
          <w:ilvl w:val="0"/>
          <w:numId w:val="25"/>
        </w:numPr>
        <w:suppressAutoHyphens/>
        <w:jc w:val="both"/>
      </w:pPr>
      <w:r w:rsidRPr="00024AEA">
        <w:t xml:space="preserve">virtualmente sulla piattaforma “TUTTOGARE”  all’indirizzo </w:t>
      </w:r>
      <w:hyperlink r:id="rId11" w:history="1">
        <w:r w:rsidRPr="00024AEA">
          <w:rPr>
            <w:rStyle w:val="Collegamentoipertestuale"/>
          </w:rPr>
          <w:t>https://liberoconsorzioragusa.tuttogare.it/</w:t>
        </w:r>
      </w:hyperlink>
      <w:r w:rsidRPr="00024AEA">
        <w:t>; Ai partecipanti verrà fornito tramite il sistema di comunicazione ella piattaforma TUTTOGARE il link per partecipare in “call conference”</w:t>
      </w:r>
    </w:p>
    <w:p w:rsidR="00370701" w:rsidRPr="00024AEA" w:rsidRDefault="00370701" w:rsidP="00C46D9F">
      <w:pPr>
        <w:numPr>
          <w:ilvl w:val="0"/>
          <w:numId w:val="34"/>
        </w:numPr>
        <w:shd w:val="clear" w:color="auto" w:fill="FFFFFF"/>
        <w:autoSpaceDE w:val="0"/>
        <w:autoSpaceDN w:val="0"/>
        <w:adjustRightInd w:val="0"/>
        <w:jc w:val="both"/>
        <w:rPr>
          <w:lang w:eastAsia="it-IT"/>
        </w:rPr>
      </w:pPr>
      <w:r w:rsidRPr="00024AEA">
        <w:rPr>
          <w:b/>
          <w:highlight w:val="yellow"/>
          <w:lang w:eastAsia="it-IT"/>
        </w:rPr>
        <w:t xml:space="preserve"> (in presenza, solo qualora le norme </w:t>
      </w:r>
      <w:proofErr w:type="spellStart"/>
      <w:r w:rsidRPr="00024AEA">
        <w:rPr>
          <w:b/>
          <w:highlight w:val="yellow"/>
          <w:lang w:eastAsia="it-IT"/>
        </w:rPr>
        <w:t>anticovid</w:t>
      </w:r>
      <w:proofErr w:type="spellEnd"/>
      <w:r w:rsidRPr="00024AEA">
        <w:rPr>
          <w:b/>
          <w:highlight w:val="yellow"/>
          <w:lang w:eastAsia="it-IT"/>
        </w:rPr>
        <w:t xml:space="preserve"> vigenti al momento lo permettano)</w:t>
      </w:r>
      <w:r w:rsidRPr="00024AEA">
        <w:rPr>
          <w:lang w:eastAsia="it-IT"/>
        </w:rPr>
        <w:t xml:space="preserve"> </w:t>
      </w:r>
      <w:r w:rsidRPr="00024AEA">
        <w:t>In seduta pubblica nella Sede staccata del Libero Consorzio Comunale di Ragusa già Provincia Regionale di Ragusa di Viale Europa 134/A – Ragusa</w:t>
      </w:r>
      <w:r w:rsidRPr="00024AEA">
        <w:rPr>
          <w:lang w:eastAsia="it-IT"/>
        </w:rPr>
        <w:t xml:space="preserve"> i legali rappresentanti dei concorrenti, ovvero soggetti, uno per ogni concorrente, muniti di specifica delega loro conferita dai suddetti legali rappresentanti;</w:t>
      </w:r>
    </w:p>
    <w:p w:rsidR="00370701" w:rsidRPr="00024AEA" w:rsidRDefault="00370701" w:rsidP="00C46D9F">
      <w:pPr>
        <w:pStyle w:val="Nessunaspaziatura"/>
        <w:jc w:val="both"/>
        <w:rPr>
          <w:rFonts w:ascii="Times New Roman" w:hAnsi="Times New Roman"/>
          <w:b/>
          <w:bCs/>
          <w:sz w:val="24"/>
          <w:szCs w:val="24"/>
        </w:rPr>
      </w:pPr>
    </w:p>
    <w:p w:rsidR="00370701" w:rsidRPr="00024AEA" w:rsidRDefault="00370701" w:rsidP="00C46D9F">
      <w:pPr>
        <w:ind w:firstLine="360"/>
        <w:rPr>
          <w:b/>
          <w:bCs/>
        </w:rPr>
      </w:pPr>
      <w:r w:rsidRPr="00024AEA">
        <w:lastRenderedPageBreak/>
        <w:t xml:space="preserve">La presentazione delle offerte, esclusivamente in via telematica, deve avvenire con le modalità standard della piattaforma TUTTOGARE in dotazione dell’Ente all’indirizzo  </w:t>
      </w:r>
      <w:hyperlink r:id="rId12" w:history="1">
        <w:r w:rsidRPr="00024AEA">
          <w:rPr>
            <w:rStyle w:val="Collegamentoipertestuale"/>
          </w:rPr>
          <w:t>https://liberoconsorzioragusa.tuttogare.it/</w:t>
        </w:r>
      </w:hyperlink>
      <w:r w:rsidRPr="00024AEA">
        <w:t xml:space="preserve">, che in maniera automatica si disattiverà alle ore 10:00 del giorno </w:t>
      </w:r>
      <w:r w:rsidRPr="00024AEA">
        <w:rPr>
          <w:noProof/>
        </w:rPr>
        <w:t>TTT</w:t>
      </w:r>
      <w:r w:rsidRPr="00024AEA">
        <w:t xml:space="preserve">. </w:t>
      </w:r>
    </w:p>
    <w:p w:rsidR="00370701" w:rsidRPr="00024AEA" w:rsidRDefault="00370701" w:rsidP="00C46D9F">
      <w:pPr>
        <w:pStyle w:val="Nessunaspaziatura"/>
        <w:rPr>
          <w:rFonts w:ascii="Times New Roman" w:hAnsi="Times New Roman"/>
          <w:sz w:val="24"/>
          <w:szCs w:val="24"/>
        </w:rPr>
      </w:pPr>
    </w:p>
    <w:p w:rsidR="00370701" w:rsidRPr="00024AEA" w:rsidRDefault="00370701" w:rsidP="00C46D9F">
      <w:pPr>
        <w:pStyle w:val="Nessunaspaziatura"/>
        <w:rPr>
          <w:rFonts w:ascii="Times New Roman" w:hAnsi="Times New Roman"/>
          <w:b/>
          <w:sz w:val="24"/>
          <w:szCs w:val="24"/>
        </w:rPr>
      </w:pPr>
      <w:r w:rsidRPr="00024AEA">
        <w:rPr>
          <w:rFonts w:ascii="Times New Roman" w:hAnsi="Times New Roman"/>
          <w:b/>
          <w:sz w:val="24"/>
          <w:szCs w:val="24"/>
        </w:rPr>
        <w:t>CONTENUTO DEI PLICO VIRTUALE</w:t>
      </w:r>
    </w:p>
    <w:p w:rsidR="00370701" w:rsidRPr="00024AEA" w:rsidRDefault="00370701" w:rsidP="00C46D9F">
      <w:pPr>
        <w:pStyle w:val="Nessunaspaziatura"/>
        <w:rPr>
          <w:rFonts w:ascii="Times New Roman" w:hAnsi="Times New Roman"/>
          <w:sz w:val="24"/>
          <w:szCs w:val="24"/>
        </w:rPr>
      </w:pPr>
      <w:r w:rsidRPr="00024AEA">
        <w:rPr>
          <w:rFonts w:ascii="Times New Roman" w:hAnsi="Times New Roman"/>
          <w:sz w:val="24"/>
          <w:szCs w:val="24"/>
        </w:rPr>
        <w:t xml:space="preserve">L’offerta telematica è composta da due plichi virtuali, denominati </w:t>
      </w:r>
    </w:p>
    <w:p w:rsidR="00370701" w:rsidRPr="00024AEA" w:rsidRDefault="00370701" w:rsidP="00C46D9F">
      <w:pPr>
        <w:pStyle w:val="Nessunaspaziatura"/>
        <w:numPr>
          <w:ilvl w:val="0"/>
          <w:numId w:val="21"/>
        </w:numPr>
        <w:rPr>
          <w:rFonts w:ascii="Times New Roman" w:hAnsi="Times New Roman"/>
          <w:sz w:val="24"/>
          <w:szCs w:val="24"/>
        </w:rPr>
      </w:pPr>
      <w:r w:rsidRPr="00024AEA">
        <w:rPr>
          <w:rFonts w:ascii="Times New Roman" w:hAnsi="Times New Roman"/>
          <w:bCs/>
          <w:sz w:val="24"/>
          <w:szCs w:val="24"/>
        </w:rPr>
        <w:t>BUSTA TELEMATICA A) contenente la “DOCUMENTAZIONE AMMINISTRATIVA</w:t>
      </w:r>
    </w:p>
    <w:p w:rsidR="00370701" w:rsidRPr="00024AEA" w:rsidRDefault="00370701" w:rsidP="00C46D9F">
      <w:pPr>
        <w:pStyle w:val="Nessunaspaziatura"/>
        <w:numPr>
          <w:ilvl w:val="0"/>
          <w:numId w:val="21"/>
        </w:numPr>
        <w:rPr>
          <w:rFonts w:ascii="Times New Roman" w:hAnsi="Times New Roman"/>
          <w:bCs/>
          <w:sz w:val="24"/>
          <w:szCs w:val="24"/>
        </w:rPr>
      </w:pPr>
      <w:r w:rsidRPr="00024AEA">
        <w:rPr>
          <w:rFonts w:ascii="Times New Roman" w:hAnsi="Times New Roman"/>
          <w:bCs/>
          <w:sz w:val="24"/>
          <w:szCs w:val="24"/>
          <w:u w:val="single"/>
        </w:rPr>
        <w:t>BUSTA TELEMATICA B) contenente “OFFERTA ECONOMICA</w:t>
      </w:r>
      <w:r w:rsidRPr="00024AEA">
        <w:rPr>
          <w:rFonts w:ascii="Times New Roman" w:hAnsi="Times New Roman"/>
          <w:bCs/>
          <w:sz w:val="24"/>
          <w:szCs w:val="24"/>
        </w:rPr>
        <w:t>”,</w:t>
      </w:r>
      <w:r w:rsidRPr="00024AEA">
        <w:rPr>
          <w:rFonts w:ascii="Times New Roman" w:hAnsi="Times New Roman"/>
          <w:sz w:val="24"/>
          <w:szCs w:val="24"/>
        </w:rPr>
        <w:t xml:space="preserve"> contenenti:</w:t>
      </w:r>
    </w:p>
    <w:p w:rsidR="00370701" w:rsidRPr="00024AEA" w:rsidRDefault="00370701" w:rsidP="00C46D9F">
      <w:pPr>
        <w:pStyle w:val="Nessunaspaziatura"/>
        <w:rPr>
          <w:rFonts w:ascii="Times New Roman" w:hAnsi="Times New Roman"/>
          <w:b/>
          <w:bCs/>
          <w:sz w:val="24"/>
          <w:szCs w:val="24"/>
        </w:rPr>
      </w:pPr>
    </w:p>
    <w:p w:rsidR="00370701" w:rsidRPr="00024AEA" w:rsidRDefault="00370701" w:rsidP="00C46D9F">
      <w:pPr>
        <w:pStyle w:val="Nessunaspaziatura"/>
        <w:rPr>
          <w:rFonts w:ascii="Times New Roman" w:eastAsia="PalatinoLinotype-Bold" w:hAnsi="Times New Roman"/>
          <w:b/>
          <w:sz w:val="24"/>
          <w:szCs w:val="24"/>
        </w:rPr>
      </w:pPr>
      <w:r w:rsidRPr="00024AEA">
        <w:rPr>
          <w:rFonts w:ascii="Times New Roman" w:hAnsi="Times New Roman"/>
          <w:b/>
          <w:sz w:val="24"/>
          <w:szCs w:val="24"/>
        </w:rPr>
        <w:t xml:space="preserve"> CONTENUTO</w:t>
      </w:r>
      <w:r w:rsidRPr="00024AEA">
        <w:rPr>
          <w:rFonts w:ascii="Times New Roman" w:eastAsia="PalatinoLinotype-Bold" w:hAnsi="Times New Roman"/>
          <w:b/>
          <w:sz w:val="24"/>
          <w:szCs w:val="24"/>
        </w:rPr>
        <w:t xml:space="preserve"> DELLA BUSTA TELEMATICA A </w:t>
      </w:r>
    </w:p>
    <w:p w:rsidR="00370701" w:rsidRPr="00024AEA" w:rsidRDefault="00370701" w:rsidP="00C46D9F">
      <w:pPr>
        <w:numPr>
          <w:ilvl w:val="0"/>
          <w:numId w:val="36"/>
        </w:numPr>
        <w:suppressAutoHyphens/>
        <w:rPr>
          <w:rStyle w:val="Titolodellibro"/>
          <w:b w:val="0"/>
        </w:rPr>
      </w:pPr>
      <w:r w:rsidRPr="00024AEA">
        <w:rPr>
          <w:rStyle w:val="Titolodellibro"/>
          <w:b w:val="0"/>
        </w:rPr>
        <w:t>allegato A - MODELLO DGUE</w:t>
      </w:r>
    </w:p>
    <w:p w:rsidR="00370701" w:rsidRPr="00024AEA" w:rsidRDefault="00370701" w:rsidP="00C46D9F">
      <w:pPr>
        <w:numPr>
          <w:ilvl w:val="0"/>
          <w:numId w:val="36"/>
        </w:numPr>
        <w:suppressAutoHyphens/>
      </w:pPr>
      <w:r w:rsidRPr="00024AEA">
        <w:rPr>
          <w:rStyle w:val="Titolodellibro"/>
          <w:b w:val="0"/>
        </w:rPr>
        <w:t>Allegato B – Modello integrativo al DGUE</w:t>
      </w:r>
    </w:p>
    <w:p w:rsidR="00370701" w:rsidRPr="00024AEA" w:rsidRDefault="00370701" w:rsidP="00C46D9F">
      <w:pPr>
        <w:numPr>
          <w:ilvl w:val="0"/>
          <w:numId w:val="36"/>
        </w:numPr>
        <w:suppressAutoHyphens/>
      </w:pPr>
      <w:r w:rsidRPr="00024AEA">
        <w:rPr>
          <w:rStyle w:val="Titolodellibro"/>
          <w:b w:val="0"/>
        </w:rPr>
        <w:t>Allegato C (se ne ricorre il caso) - altri soggetti operanti nell’impresa  ovvero  soggetti cessati</w:t>
      </w:r>
    </w:p>
    <w:p w:rsidR="00370701" w:rsidRPr="00024AEA" w:rsidRDefault="00370701" w:rsidP="00C46D9F">
      <w:pPr>
        <w:numPr>
          <w:ilvl w:val="0"/>
          <w:numId w:val="36"/>
        </w:numPr>
        <w:suppressAutoHyphens/>
        <w:rPr>
          <w:rStyle w:val="Titolodellibro"/>
          <w:b w:val="0"/>
          <w:bCs w:val="0"/>
          <w:smallCaps w:val="0"/>
        </w:rPr>
      </w:pPr>
      <w:r w:rsidRPr="00024AEA">
        <w:rPr>
          <w:rStyle w:val="Titolodellibro"/>
          <w:b w:val="0"/>
        </w:rPr>
        <w:t>Allegato d – FVOE  E CONTRIBUTO SIMOG</w:t>
      </w:r>
    </w:p>
    <w:p w:rsidR="00370701" w:rsidRPr="00024AEA" w:rsidRDefault="00370701" w:rsidP="00C46D9F">
      <w:pPr>
        <w:numPr>
          <w:ilvl w:val="0"/>
          <w:numId w:val="36"/>
        </w:numPr>
        <w:suppressAutoHyphens/>
        <w:rPr>
          <w:rFonts w:eastAsia="PalatinoLinotype-Bold"/>
          <w:b/>
        </w:rPr>
      </w:pPr>
      <w:r w:rsidRPr="00024AEA">
        <w:rPr>
          <w:rStyle w:val="Titolodellibro"/>
          <w:b w:val="0"/>
        </w:rPr>
        <w:t>Allegato E -</w:t>
      </w:r>
      <w:r w:rsidRPr="00024AEA">
        <w:rPr>
          <w:color w:val="auto"/>
          <w:lang w:eastAsia="it-IT"/>
        </w:rPr>
        <w:t xml:space="preserve"> INFORMATIVA SUL TRATTAMENTO DEI DATI PERSONALI </w:t>
      </w:r>
    </w:p>
    <w:p w:rsidR="00370701" w:rsidRPr="00024AEA" w:rsidRDefault="00370701" w:rsidP="00C46D9F">
      <w:pPr>
        <w:pStyle w:val="Nessunaspaziatura"/>
        <w:rPr>
          <w:rFonts w:ascii="Times New Roman" w:hAnsi="Times New Roman"/>
          <w:b/>
          <w:sz w:val="24"/>
          <w:szCs w:val="24"/>
        </w:rPr>
      </w:pPr>
    </w:p>
    <w:p w:rsidR="00370701" w:rsidRPr="00024AEA" w:rsidRDefault="00370701" w:rsidP="00C46D9F">
      <w:pPr>
        <w:rPr>
          <w:rStyle w:val="Titolodellibro"/>
        </w:rPr>
      </w:pPr>
      <w:r w:rsidRPr="00024AEA">
        <w:rPr>
          <w:rStyle w:val="Titolodellibro"/>
        </w:rPr>
        <w:t xml:space="preserve">allegato A - MODELLO DGUE, </w:t>
      </w:r>
    </w:p>
    <w:p w:rsidR="00370701" w:rsidRPr="00024AEA" w:rsidRDefault="00370701" w:rsidP="00C46D9F">
      <w:pPr>
        <w:keepLines/>
        <w:widowControl w:val="0"/>
        <w:jc w:val="both"/>
      </w:pPr>
      <w:r w:rsidRPr="00024AEA">
        <w:t>dichiarazione resa ai sensi degli artt. 46 e 47 del d.P.R. 28 dicembre 2000, n. 445 e ss.mm. ii. oppure, per i concorrenti non residenti in Italia, documentazione idonea equivalente secondo la legislazione dello Stato di appartenenza, con la quale il concorrente,</w:t>
      </w:r>
      <w:r w:rsidRPr="00024AEA">
        <w:rPr>
          <w:b/>
        </w:rPr>
        <w:t xml:space="preserve"> a pena di esclusione,</w:t>
      </w:r>
      <w:r w:rsidRPr="00024AEA">
        <w:t xml:space="preserve"> attesta: </w:t>
      </w:r>
    </w:p>
    <w:p w:rsidR="00370701" w:rsidRPr="00024AEA" w:rsidRDefault="00370701" w:rsidP="00C46D9F">
      <w:pPr>
        <w:keepLines/>
        <w:widowControl w:val="0"/>
        <w:jc w:val="both"/>
      </w:pPr>
    </w:p>
    <w:p w:rsidR="00370701" w:rsidRPr="00024AEA" w:rsidRDefault="00370701" w:rsidP="00C46D9F">
      <w:pPr>
        <w:rPr>
          <w:b/>
          <w:u w:val="single"/>
        </w:rPr>
      </w:pPr>
      <w:r w:rsidRPr="00024AEA">
        <w:rPr>
          <w:b/>
          <w:u w:val="single"/>
        </w:rPr>
        <w:t>Requisiti di ordine generale:</w:t>
      </w:r>
    </w:p>
    <w:p w:rsidR="00370701" w:rsidRPr="00024AEA" w:rsidRDefault="00370701" w:rsidP="00C46D9F">
      <w:pPr>
        <w:pStyle w:val="NormaleWeb"/>
        <w:numPr>
          <w:ilvl w:val="0"/>
          <w:numId w:val="27"/>
        </w:numPr>
        <w:spacing w:before="0" w:beforeAutospacing="0" w:after="0" w:afterAutospacing="0"/>
        <w:ind w:left="426" w:hanging="426"/>
        <w:jc w:val="both"/>
        <w:rPr>
          <w:bCs/>
        </w:rPr>
      </w:pPr>
      <w:r w:rsidRPr="00024AEA">
        <w:rPr>
          <w:b/>
        </w:rPr>
        <w:t xml:space="preserve">di non </w:t>
      </w:r>
      <w:r w:rsidRPr="00024AEA">
        <w:rPr>
          <w:b/>
          <w:color w:val="000000"/>
        </w:rPr>
        <w:t>trovarsi</w:t>
      </w:r>
      <w:r w:rsidRPr="00024AEA">
        <w:rPr>
          <w:bCs/>
        </w:rPr>
        <w:t xml:space="preserve"> in alcuna delle condizioni che determinano l’esclusione dalla partecipazione a una procedura d’appalto o concessione, di cui all'art. 80</w:t>
      </w:r>
      <w:r w:rsidRPr="00024AEA">
        <w:t>, commi 1, 2, 4 e 5, del D.lgs. 50/2016</w:t>
      </w:r>
      <w:r w:rsidRPr="00024AEA">
        <w:rPr>
          <w:bCs/>
        </w:rPr>
        <w:t xml:space="preserve"> e, specificatamente:</w:t>
      </w:r>
    </w:p>
    <w:p w:rsidR="00370701" w:rsidRPr="00024AEA" w:rsidRDefault="00370701" w:rsidP="00C46D9F">
      <w:pPr>
        <w:pStyle w:val="NormaleWeb"/>
        <w:numPr>
          <w:ilvl w:val="0"/>
          <w:numId w:val="22"/>
        </w:numPr>
        <w:spacing w:before="0" w:beforeAutospacing="0" w:after="0" w:afterAutospacing="0"/>
        <w:ind w:hanging="294"/>
        <w:jc w:val="both"/>
        <w:rPr>
          <w:color w:val="000000"/>
        </w:rPr>
      </w:pPr>
      <w:r w:rsidRPr="00024AEA">
        <w:t xml:space="preserve">di non aver subito condanne con sentenza definitiva o decreto penale di condanna divenuto </w:t>
      </w:r>
      <w:r w:rsidRPr="00024AEA">
        <w:rPr>
          <w:color w:val="000000"/>
        </w:rPr>
        <w:t>irrevocabile o sentenza di applicazione della pena su richiesta ai sensi dell’</w:t>
      </w:r>
      <w:hyperlink r:id="rId13" w:anchor="444" w:history="1">
        <w:r w:rsidRPr="00024AEA">
          <w:rPr>
            <w:rStyle w:val="Collegamentoipertestuale"/>
            <w:color w:val="000000"/>
          </w:rPr>
          <w:t>articolo 444 del codice di procedura penale</w:t>
        </w:r>
      </w:hyperlink>
      <w:r w:rsidRPr="00024AEA">
        <w:rPr>
          <w:color w:val="000000"/>
        </w:rPr>
        <w:t>, per uno dei seguenti reati:</w:t>
      </w:r>
    </w:p>
    <w:p w:rsidR="00370701" w:rsidRPr="00024AEA" w:rsidRDefault="00370701" w:rsidP="00C46D9F">
      <w:pPr>
        <w:pStyle w:val="NormaleWeb"/>
        <w:spacing w:before="0" w:beforeAutospacing="0" w:after="0" w:afterAutospacing="0"/>
        <w:ind w:left="709"/>
      </w:pPr>
      <w:r w:rsidRPr="00024AEA">
        <w:t xml:space="preserve">a) delitti, consumati o tentati, di cui agli </w:t>
      </w:r>
      <w:hyperlink r:id="rId14" w:anchor="416" w:history="1">
        <w:r w:rsidRPr="00024AEA">
          <w:rPr>
            <w:rStyle w:val="Collegamentoipertestuale"/>
          </w:rPr>
          <w:t>articoli 416, 416-bis del codice penale</w:t>
        </w:r>
      </w:hyperlink>
      <w:r w:rsidRPr="00024AEA">
        <w:t xml:space="preserve"> ovvero delitti commessi avvalendosi delle condizioni previste dal predetto </w:t>
      </w:r>
      <w:hyperlink r:id="rId15" w:anchor="416-bis" w:history="1">
        <w:r w:rsidRPr="00024AEA">
          <w:rPr>
            <w:rStyle w:val="Collegamentoipertestuale"/>
          </w:rPr>
          <w:t>articolo 416-bis</w:t>
        </w:r>
      </w:hyperlink>
      <w:r w:rsidRPr="00024AEA">
        <w:t xml:space="preserve"> ovvero al fine di agevolare l'attività delle associazioni previste dallo stesso articolo, nonché per i delitti, consumati o tentati, previsti dall'</w:t>
      </w:r>
      <w:hyperlink r:id="rId16" w:anchor="y_1990_0309" w:history="1">
        <w:r w:rsidRPr="00024AEA">
          <w:rPr>
            <w:rStyle w:val="Collegamentoipertestuale"/>
          </w:rPr>
          <w:t>articolo 74 del decreto del Presidente della Repubblica 9 ottobre 1990, n. 309</w:t>
        </w:r>
      </w:hyperlink>
      <w:r w:rsidRPr="00024AEA">
        <w:t>, dall’</w:t>
      </w:r>
      <w:hyperlink r:id="rId17" w:anchor="y_1973_0043" w:history="1">
        <w:r w:rsidRPr="00024AEA">
          <w:rPr>
            <w:rStyle w:val="Collegamentoipertestuale"/>
          </w:rPr>
          <w:t>articolo 291-quater del decreto del Presidente della Repubblica 23 gennaio 1973, n. 43</w:t>
        </w:r>
      </w:hyperlink>
      <w:r w:rsidRPr="00024AEA">
        <w:t xml:space="preserve"> e dall'</w:t>
      </w:r>
      <w:hyperlink r:id="rId18" w:anchor="260" w:history="1">
        <w:r w:rsidRPr="00024AEA">
          <w:rPr>
            <w:rStyle w:val="Collegamentoipertestuale"/>
          </w:rPr>
          <w:t>articolo 260 del decreto legislativo 3 aprile 2006, n. 152</w:t>
        </w:r>
      </w:hyperlink>
      <w:r w:rsidRPr="00024AEA">
        <w:t xml:space="preserve">, in quanto riconducibili alla partecipazione a un'organizzazione criminale, quale definita all'articolo 2 della decisione quadro 2008/841/GAI del Consiglio; </w:t>
      </w:r>
      <w:r w:rsidRPr="00024AEA">
        <w:br/>
        <w:t xml:space="preserve">b) delitti, consumati o tentati, di cui agli </w:t>
      </w:r>
      <w:hyperlink r:id="rId19" w:anchor="317" w:history="1">
        <w:r w:rsidRPr="00024AEA">
          <w:rPr>
            <w:rStyle w:val="Collegamentoipertestuale"/>
          </w:rPr>
          <w:t>articoli 317, 318, 319, 319-ter, 319-quater, 320, 321, 322, 322-bis</w:t>
        </w:r>
      </w:hyperlink>
      <w:r w:rsidRPr="00024AEA">
        <w:t xml:space="preserve">, </w:t>
      </w:r>
      <w:hyperlink r:id="rId20" w:anchor="346-bis" w:history="1">
        <w:r w:rsidRPr="00024AEA">
          <w:rPr>
            <w:rStyle w:val="Collegamentoipertestuale"/>
          </w:rPr>
          <w:t>346-bis</w:t>
        </w:r>
      </w:hyperlink>
      <w:r w:rsidRPr="00024AEA">
        <w:t xml:space="preserve">, </w:t>
      </w:r>
      <w:hyperlink r:id="rId21" w:anchor="353" w:history="1">
        <w:r w:rsidRPr="00024AEA">
          <w:rPr>
            <w:rStyle w:val="Collegamentoipertestuale"/>
          </w:rPr>
          <w:t>353, 353-bis, 354, 355 e 356 del codice penale</w:t>
        </w:r>
      </w:hyperlink>
      <w:r w:rsidRPr="00024AEA">
        <w:t xml:space="preserve"> nonché all’</w:t>
      </w:r>
      <w:hyperlink r:id="rId22" w:anchor="2635" w:history="1">
        <w:r w:rsidRPr="00024AEA">
          <w:rPr>
            <w:rStyle w:val="Collegamentoipertestuale"/>
          </w:rPr>
          <w:t>articolo 2635 del codice civile</w:t>
        </w:r>
      </w:hyperlink>
      <w:r w:rsidRPr="00024AEA">
        <w:t xml:space="preserve">; </w:t>
      </w:r>
      <w:r w:rsidRPr="00024AEA">
        <w:br/>
        <w:t xml:space="preserve">b-bis) false comunicazioni sociali di cui agli </w:t>
      </w:r>
      <w:hyperlink r:id="rId23" w:anchor="2621" w:history="1">
        <w:r w:rsidRPr="00024AEA">
          <w:rPr>
            <w:rStyle w:val="Collegamentoipertestuale"/>
          </w:rPr>
          <w:t>articoli 2621 e 2622 del codice civile</w:t>
        </w:r>
      </w:hyperlink>
      <w:r w:rsidRPr="00024AEA">
        <w:t>;</w:t>
      </w:r>
      <w:r w:rsidRPr="00024AEA">
        <w:br/>
        <w:t xml:space="preserve">c) frode ai sensi dell'articolo 1 della convenzione relativa alla tutela degli interessi finanziari delle Comunità europee; </w:t>
      </w:r>
      <w:r w:rsidRPr="00024AEA">
        <w:br/>
        <w:t xml:space="preserve">d) delitti, consumati o tentati, commessi con finalità di terrorismo, anche internazionale, e di eversione dell'ordine costituzionale reati terroristici o reati connessi alle attività terroristiche; </w:t>
      </w:r>
      <w:r w:rsidRPr="00024AEA">
        <w:br/>
        <w:t xml:space="preserve">e) delitti di cui agli </w:t>
      </w:r>
      <w:hyperlink r:id="rId24" w:anchor="648-bis" w:history="1">
        <w:r w:rsidRPr="00024AEA">
          <w:rPr>
            <w:rStyle w:val="Collegamentoipertestuale"/>
          </w:rPr>
          <w:t>articoli 648-bis, 648-ter e 648-ter.1 del codice penale</w:t>
        </w:r>
      </w:hyperlink>
      <w:r w:rsidRPr="00024AEA">
        <w:t>, riciclaggio di proventi di attività criminose o finanziamento del terrorismo, quali definiti all'</w:t>
      </w:r>
      <w:hyperlink r:id="rId25" w:anchor="y_2007_0109" w:history="1">
        <w:r w:rsidRPr="00024AEA">
          <w:rPr>
            <w:rStyle w:val="Collegamentoipertestuale"/>
          </w:rPr>
          <w:t>articolo 1 del decreto legislativo 22 giugno 2007, n. 109</w:t>
        </w:r>
      </w:hyperlink>
      <w:r w:rsidRPr="00024AEA">
        <w:t xml:space="preserve"> e successive modificazioni; </w:t>
      </w:r>
      <w:r w:rsidRPr="00024AEA">
        <w:br/>
        <w:t xml:space="preserve">f) sfruttamento del lavoro minorile e altre forme di tratta di esseri umani definite con il decreto legislativo 4 marzo 2014, n. 24; </w:t>
      </w:r>
      <w:r w:rsidRPr="00024AEA">
        <w:br/>
      </w:r>
      <w:r w:rsidRPr="00024AEA">
        <w:lastRenderedPageBreak/>
        <w:t>g) ogni altro delitto da cui derivi, quale pena accessoria, l'incapacità di contrattare con la pubblica amministrazione.</w:t>
      </w:r>
    </w:p>
    <w:p w:rsidR="00370701" w:rsidRPr="00024AEA" w:rsidRDefault="00370701" w:rsidP="00C46D9F">
      <w:pPr>
        <w:pStyle w:val="NormaleWeb"/>
        <w:numPr>
          <w:ilvl w:val="0"/>
          <w:numId w:val="22"/>
        </w:numPr>
        <w:spacing w:before="0" w:beforeAutospacing="0" w:after="0" w:afterAutospacing="0"/>
        <w:ind w:hanging="294"/>
        <w:jc w:val="both"/>
        <w:rPr>
          <w:color w:val="000000"/>
        </w:rPr>
      </w:pPr>
      <w:r w:rsidRPr="00024AEA">
        <w:rPr>
          <w:color w:val="000000"/>
        </w:rPr>
        <w:t xml:space="preserve">che </w:t>
      </w:r>
      <w:r w:rsidRPr="00024AEA">
        <w:t>non</w:t>
      </w:r>
      <w:r w:rsidRPr="00024AEA">
        <w:rPr>
          <w:color w:val="000000"/>
        </w:rPr>
        <w:t xml:space="preserve"> sussistono, in capo all’impresa o alla società, cause di decadenza, di sospensione o di divieto previste dall’</w:t>
      </w:r>
      <w:hyperlink r:id="rId26" w:anchor="067" w:history="1">
        <w:r w:rsidRPr="00024AEA">
          <w:rPr>
            <w:rStyle w:val="Collegamentoipertestuale"/>
            <w:color w:val="000000"/>
          </w:rPr>
          <w:t>articolo 67 del decreto legislativo 6 settembre 2011, n. 159</w:t>
        </w:r>
      </w:hyperlink>
      <w:r w:rsidRPr="00024AEA">
        <w:rPr>
          <w:color w:val="000000"/>
        </w:rPr>
        <w:t xml:space="preserve"> o tentativi di infiltrazione mafiosa di cui all’</w:t>
      </w:r>
      <w:hyperlink r:id="rId27" w:anchor="084" w:history="1">
        <w:r w:rsidRPr="00024AEA">
          <w:rPr>
            <w:rStyle w:val="Collegamentoipertestuale"/>
            <w:color w:val="000000"/>
          </w:rPr>
          <w:t>articolo 84, comma 4, del medesimo decreto</w:t>
        </w:r>
      </w:hyperlink>
      <w:r w:rsidRPr="00024AEA">
        <w:rPr>
          <w:color w:val="000000"/>
        </w:rPr>
        <w:t>.</w:t>
      </w:r>
    </w:p>
    <w:p w:rsidR="00370701" w:rsidRPr="00024AEA" w:rsidRDefault="00370701" w:rsidP="00C46D9F">
      <w:pPr>
        <w:pStyle w:val="NormaleWeb"/>
        <w:numPr>
          <w:ilvl w:val="0"/>
          <w:numId w:val="22"/>
        </w:numPr>
        <w:spacing w:before="0" w:beforeAutospacing="0" w:after="0" w:afterAutospacing="0"/>
        <w:ind w:hanging="294"/>
        <w:jc w:val="both"/>
      </w:pPr>
      <w:r w:rsidRPr="00024AEA">
        <w:t xml:space="preserve">di non aver commesso violazioni gravi, definitivamente accertate, rispetto agli obblighi relativi al pagamento delle imposte e tasse o i contributi previdenziali. </w:t>
      </w:r>
    </w:p>
    <w:p w:rsidR="00370701" w:rsidRPr="00024AEA" w:rsidRDefault="00370701" w:rsidP="00C46D9F">
      <w:pPr>
        <w:pStyle w:val="NormaleWeb"/>
        <w:spacing w:before="0" w:beforeAutospacing="0" w:after="0" w:afterAutospacing="0"/>
        <w:ind w:left="66"/>
        <w:jc w:val="both"/>
      </w:pPr>
    </w:p>
    <w:p w:rsidR="00370701" w:rsidRPr="00024AEA" w:rsidRDefault="00370701" w:rsidP="00C46D9F">
      <w:pPr>
        <w:pStyle w:val="NormaleWeb"/>
        <w:numPr>
          <w:ilvl w:val="0"/>
          <w:numId w:val="27"/>
        </w:numPr>
        <w:spacing w:before="0" w:beforeAutospacing="0" w:after="0" w:afterAutospacing="0"/>
        <w:ind w:left="426" w:hanging="426"/>
        <w:jc w:val="both"/>
        <w:rPr>
          <w:b/>
          <w:color w:val="000000"/>
        </w:rPr>
      </w:pPr>
      <w:r w:rsidRPr="00024AEA">
        <w:rPr>
          <w:b/>
          <w:color w:val="000000"/>
        </w:rPr>
        <w:t xml:space="preserve">di non trovarsi in nessuna delle seguenti situazioni: </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a)</w:t>
      </w:r>
      <w:r w:rsidRPr="00024AEA">
        <w:rPr>
          <w:color w:val="000000"/>
        </w:rPr>
        <w:t xml:space="preserve"> non aver commesso gravi infrazioni debitamente accertate alle norme in materia di salute e sicurezza sul lavoro nonché agli obblighi di cui all’</w:t>
      </w:r>
      <w:hyperlink r:id="rId28" w:anchor="030" w:history="1">
        <w:r w:rsidRPr="00024AEA">
          <w:rPr>
            <w:rStyle w:val="Collegamentoipertestuale"/>
            <w:color w:val="000000"/>
          </w:rPr>
          <w:t>articolo 30, comma 3</w:t>
        </w:r>
      </w:hyperlink>
      <w:r w:rsidRPr="00024AEA">
        <w:rPr>
          <w:color w:val="000000"/>
        </w:rPr>
        <w:t xml:space="preserve"> del codice;</w:t>
      </w:r>
    </w:p>
    <w:p w:rsidR="00370701" w:rsidRPr="00024AEA" w:rsidRDefault="00370701" w:rsidP="00C46D9F">
      <w:pPr>
        <w:pStyle w:val="NormaleWeb"/>
        <w:spacing w:before="0" w:beforeAutospacing="0" w:after="0" w:afterAutospacing="0"/>
        <w:ind w:left="284"/>
        <w:jc w:val="both"/>
        <w:rPr>
          <w:color w:val="000000"/>
        </w:rPr>
      </w:pPr>
      <w:r w:rsidRPr="00024AEA">
        <w:rPr>
          <w:color w:val="000000"/>
        </w:rPr>
        <w:t xml:space="preserve"> </w:t>
      </w:r>
      <w:r w:rsidRPr="00024AEA">
        <w:rPr>
          <w:b/>
          <w:color w:val="000000"/>
        </w:rPr>
        <w:t>b)</w:t>
      </w:r>
      <w:r w:rsidRPr="00024AEA">
        <w:rPr>
          <w:color w:val="000000"/>
        </w:rPr>
        <w:t xml:space="preserve"> non trovarsi in stato di fallimento, di liquidazione coatta o di concordato preventivo e che nei propri riguardi non è in corso un procedimento per la dichiarazione di una di tali situazioni;</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c)</w:t>
      </w:r>
      <w:r w:rsidRPr="00024AEA">
        <w:rPr>
          <w:color w:val="000000"/>
        </w:rPr>
        <w:t xml:space="preserve"> di non essersi reso colpevole di gravi illeciti professionali, tali da rendere dubbia la propria integrità o affidabilità;</w:t>
      </w:r>
    </w:p>
    <w:p w:rsidR="00370701" w:rsidRPr="00024AEA" w:rsidRDefault="00370701" w:rsidP="00C46D9F">
      <w:pPr>
        <w:pStyle w:val="NormaleWeb"/>
        <w:spacing w:before="0" w:beforeAutospacing="0" w:after="0" w:afterAutospacing="0"/>
        <w:ind w:left="284"/>
        <w:jc w:val="both"/>
        <w:rPr>
          <w:i/>
          <w:color w:val="0000CC"/>
        </w:rPr>
      </w:pPr>
      <w:r w:rsidRPr="00024AEA">
        <w:rPr>
          <w:b/>
          <w:i/>
          <w:color w:val="0000CC"/>
        </w:rPr>
        <w:t>c-bis</w:t>
      </w:r>
      <w:r w:rsidRPr="00024AEA">
        <w:rPr>
          <w:i/>
          <w:color w:val="0000CC"/>
        </w:rPr>
        <w:t>) di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370701" w:rsidRPr="00024AEA" w:rsidRDefault="00370701" w:rsidP="00C46D9F">
      <w:pPr>
        <w:pStyle w:val="NormaleWeb"/>
        <w:spacing w:before="0" w:beforeAutospacing="0" w:after="0" w:afterAutospacing="0"/>
        <w:ind w:left="284"/>
        <w:jc w:val="both"/>
        <w:rPr>
          <w:i/>
          <w:color w:val="0000CC"/>
        </w:rPr>
      </w:pPr>
      <w:r w:rsidRPr="00024AEA">
        <w:rPr>
          <w:b/>
          <w:i/>
          <w:color w:val="0000CC"/>
        </w:rPr>
        <w:t>c-ter</w:t>
      </w:r>
      <w:r w:rsidRPr="00024AEA">
        <w:rPr>
          <w:i/>
          <w:color w:val="0000CC"/>
        </w:rPr>
        <w:t>) di non aver generato significative o persistenti carenze nell'esecuzione di un precedente contratto di appalto o di concessione che abbia  causato la risoluzione per inadempimento ovvero la condanna al risarcimento del danno o altre sanzioni comparabili;</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d)</w:t>
      </w:r>
      <w:r w:rsidRPr="00024AEA">
        <w:rPr>
          <w:color w:val="000000"/>
        </w:rPr>
        <w:t xml:space="preserve"> di non determinare con la propria partecipazione alcuna situazione di conflitto di interesse ai sensi dell’</w:t>
      </w:r>
      <w:hyperlink r:id="rId29" w:anchor="042" w:history="1">
        <w:r w:rsidRPr="00024AEA">
          <w:rPr>
            <w:rStyle w:val="Collegamentoipertestuale"/>
            <w:color w:val="000000"/>
          </w:rPr>
          <w:t>articolo 42, comma 2</w:t>
        </w:r>
      </w:hyperlink>
      <w:r w:rsidRPr="00024AEA">
        <w:rPr>
          <w:color w:val="000000"/>
        </w:rPr>
        <w:t xml:space="preserve"> del codice, non diversamente risolvibile;</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e)</w:t>
      </w:r>
      <w:r w:rsidRPr="00024AEA">
        <w:rPr>
          <w:color w:val="000000"/>
        </w:rPr>
        <w:t xml:space="preserve"> di non determinare con la propria partecipazione una distorsione della concorrenza derivante da un eventuale precedente coinvolgimento nella preparazione della procedura d’appalto di cui all’</w:t>
      </w:r>
      <w:hyperlink r:id="rId30" w:anchor="067" w:history="1">
        <w:r w:rsidRPr="00024AEA">
          <w:rPr>
            <w:rStyle w:val="Collegamentoipertestuale"/>
            <w:color w:val="000000"/>
          </w:rPr>
          <w:t>articolo 67</w:t>
        </w:r>
      </w:hyperlink>
      <w:r w:rsidRPr="00024AEA">
        <w:rPr>
          <w:color w:val="000000"/>
        </w:rPr>
        <w:t xml:space="preserve"> del codice;</w:t>
      </w:r>
    </w:p>
    <w:p w:rsidR="00370701" w:rsidRPr="00024AEA" w:rsidRDefault="00370701" w:rsidP="00C46D9F">
      <w:pPr>
        <w:pStyle w:val="NormaleWeb"/>
        <w:spacing w:before="0" w:beforeAutospacing="0" w:after="0" w:afterAutospacing="0"/>
        <w:ind w:left="284"/>
        <w:jc w:val="both"/>
      </w:pPr>
      <w:r w:rsidRPr="00024AEA">
        <w:rPr>
          <w:color w:val="000000"/>
        </w:rPr>
        <w:t xml:space="preserve"> </w:t>
      </w:r>
      <w:r w:rsidRPr="00024AEA">
        <w:rPr>
          <w:b/>
          <w:color w:val="000000"/>
        </w:rPr>
        <w:t>f)</w:t>
      </w:r>
      <w:r w:rsidRPr="00024AEA">
        <w:rPr>
          <w:color w:val="000000"/>
        </w:rPr>
        <w:t xml:space="preserve"> che nei propri confronti non è stata applicata la sanzione interdittiva di cui all’</w:t>
      </w:r>
      <w:hyperlink r:id="rId31" w:anchor="09" w:history="1">
        <w:r w:rsidRPr="00024AEA">
          <w:rPr>
            <w:rStyle w:val="Collegamentoipertestuale"/>
            <w:color w:val="000000"/>
          </w:rPr>
          <w:t>articolo 9, comma 2, lettera c) del decreto legislativo 8 giugno 2001, n. 231</w:t>
        </w:r>
      </w:hyperlink>
      <w:r w:rsidRPr="00024AEA">
        <w:rPr>
          <w:color w:val="000000"/>
        </w:rPr>
        <w:t xml:space="preserve"> o altra sanzione che comporta il divieto di contrarre con la pubblica amministrazione, compresi i provvedimenti interdittivi di cui all'</w:t>
      </w:r>
      <w:hyperlink r:id="rId32" w:anchor="014" w:history="1">
        <w:r w:rsidRPr="00024AEA">
          <w:rPr>
            <w:rStyle w:val="Collegamentoipertestuale"/>
            <w:color w:val="000000"/>
          </w:rPr>
          <w:t>articolo 14 del decreto legislativo 9 aprile 2008, n. 81</w:t>
        </w:r>
      </w:hyperlink>
      <w:r w:rsidRPr="00024AEA">
        <w:t>;</w:t>
      </w:r>
    </w:p>
    <w:p w:rsidR="00370701" w:rsidRPr="00024AEA" w:rsidRDefault="00370701" w:rsidP="00C46D9F">
      <w:pPr>
        <w:pStyle w:val="NormaleWeb"/>
        <w:spacing w:before="0" w:beforeAutospacing="0" w:after="0" w:afterAutospacing="0"/>
        <w:ind w:left="284"/>
        <w:jc w:val="both"/>
        <w:rPr>
          <w:i/>
          <w:color w:val="0000CC"/>
        </w:rPr>
      </w:pPr>
      <w:r w:rsidRPr="00024AEA">
        <w:rPr>
          <w:i/>
          <w:color w:val="0000CC"/>
        </w:rPr>
        <w:t xml:space="preserve">f-bis) di essere consapevole che sarà escluso qualora presenti nella procedura di gara in corso e negli affidamenti di subappalti documentazione o dichiarazioni non veritiere; </w:t>
      </w:r>
    </w:p>
    <w:p w:rsidR="00370701" w:rsidRPr="00024AEA" w:rsidRDefault="00370701" w:rsidP="00C46D9F">
      <w:pPr>
        <w:pStyle w:val="NormaleWeb"/>
        <w:spacing w:before="0" w:beforeAutospacing="0" w:after="0" w:afterAutospacing="0"/>
        <w:ind w:left="284"/>
        <w:jc w:val="both"/>
        <w:rPr>
          <w:i/>
          <w:color w:val="0000CC"/>
        </w:rPr>
      </w:pPr>
      <w:r w:rsidRPr="00024AEA">
        <w:rPr>
          <w:i/>
          <w:color w:val="0000CC"/>
        </w:rPr>
        <w:t>f-ter) di essere consapevole che sarà escluso dalla procedura, qualora risulti, a carico dell’operatore economico, iscrizione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370701" w:rsidRPr="00024AEA" w:rsidRDefault="00370701" w:rsidP="00C46D9F">
      <w:pPr>
        <w:pStyle w:val="NormaleWeb"/>
        <w:spacing w:before="0" w:beforeAutospacing="0" w:after="0" w:afterAutospacing="0"/>
        <w:ind w:left="284"/>
        <w:jc w:val="both"/>
        <w:rPr>
          <w:color w:val="000000"/>
        </w:rPr>
      </w:pPr>
      <w:r w:rsidRPr="00024AEA">
        <w:rPr>
          <w:b/>
        </w:rPr>
        <w:t>g)</w:t>
      </w:r>
      <w:r w:rsidRPr="00024AEA">
        <w:t xml:space="preserve"> che nel casellario informatico delle imprese, istituito presso l’Osservatorio dell’ANAC, non risulta a proprio carico nessuna iscrizione per aver presentato false dichiarazioni o falsa documentazione ai fini del rilascio dell'attestazione di qualificazione, per il </w:t>
      </w:r>
      <w:r w:rsidRPr="00024AEA">
        <w:rPr>
          <w:color w:val="000000"/>
        </w:rPr>
        <w:t>periodo durante il quale perdura l'iscrizione;</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h)</w:t>
      </w:r>
      <w:r w:rsidRPr="00024AEA">
        <w:rPr>
          <w:color w:val="000000"/>
        </w:rPr>
        <w:t xml:space="preserve"> di non aver violato il divieto di intestazione fiduciaria di cui all'</w:t>
      </w:r>
      <w:hyperlink r:id="rId33" w:anchor="17" w:history="1">
        <w:r w:rsidRPr="00024AEA">
          <w:rPr>
            <w:rStyle w:val="Collegamentoipertestuale"/>
            <w:color w:val="000000"/>
          </w:rPr>
          <w:t>articolo 17 della legge 19 marzo 1990, n. 55</w:t>
        </w:r>
      </w:hyperlink>
      <w:r w:rsidRPr="00024AEA">
        <w:rPr>
          <w:color w:val="000000"/>
        </w:rPr>
        <w:t>, o che la stessa violazione è stata rimossa prima della presentazione dell’offerta;</w:t>
      </w:r>
    </w:p>
    <w:p w:rsidR="00370701" w:rsidRPr="00024AEA" w:rsidRDefault="00370701" w:rsidP="00C46D9F">
      <w:pPr>
        <w:pStyle w:val="NormaleWeb"/>
        <w:spacing w:before="0" w:beforeAutospacing="0" w:after="0" w:afterAutospacing="0"/>
        <w:ind w:left="284"/>
        <w:jc w:val="both"/>
      </w:pPr>
      <w:r w:rsidRPr="00024AEA">
        <w:rPr>
          <w:color w:val="000000"/>
        </w:rPr>
        <w:t xml:space="preserve"> </w:t>
      </w:r>
      <w:r w:rsidRPr="00024AEA">
        <w:rPr>
          <w:b/>
          <w:color w:val="000000"/>
        </w:rPr>
        <w:t>i)</w:t>
      </w:r>
      <w:r w:rsidRPr="00024AEA">
        <w:rPr>
          <w:color w:val="000000"/>
        </w:rPr>
        <w:t xml:space="preserve"> di essere in regola con le norme che disciplinano il diritto al lavoro dei disabili, ai sensi della legge 12 marzo 1999, n. 68;</w:t>
      </w:r>
    </w:p>
    <w:p w:rsidR="00370701" w:rsidRPr="00024AEA" w:rsidRDefault="00370701" w:rsidP="00C46D9F">
      <w:pPr>
        <w:pStyle w:val="NormaleWeb"/>
        <w:spacing w:before="0" w:beforeAutospacing="0" w:after="0" w:afterAutospacing="0"/>
        <w:ind w:left="284"/>
        <w:jc w:val="both"/>
      </w:pPr>
      <w:r w:rsidRPr="00024AEA">
        <w:rPr>
          <w:b/>
        </w:rPr>
        <w:t>l)</w:t>
      </w:r>
      <w:r w:rsidRPr="00024AEA">
        <w:t xml:space="preserve"> con riferimento ai reati previsti e puniti dagli articoli 317 e 629 del codice penale aggravati ai sensi dell’articolo 7 del decreto-legge 13 maggio 1991, n. 152, convertito, con modificazioni, dalla legge 12 luglio 1991, n. 203 attesta la propria situazione:</w:t>
      </w:r>
    </w:p>
    <w:p w:rsidR="00370701" w:rsidRPr="00024AEA" w:rsidRDefault="00370701" w:rsidP="00C46D9F">
      <w:pPr>
        <w:pStyle w:val="NormaleWeb"/>
        <w:spacing w:before="0" w:beforeAutospacing="0" w:after="0" w:afterAutospacing="0"/>
        <w:ind w:left="284"/>
        <w:jc w:val="both"/>
        <w:rPr>
          <w:color w:val="000000"/>
        </w:rPr>
      </w:pPr>
      <w:r w:rsidRPr="00024AEA">
        <w:rPr>
          <w:b/>
          <w:color w:val="000000"/>
        </w:rPr>
        <w:t>m)</w:t>
      </w:r>
      <w:r w:rsidRPr="00024AEA">
        <w:rPr>
          <w:color w:val="000000"/>
        </w:rPr>
        <w:t xml:space="preserve"> di non trovarsi in alcuna situazione di controllo di cui all'</w:t>
      </w:r>
      <w:hyperlink r:id="rId34" w:anchor="2359" w:history="1">
        <w:r w:rsidRPr="00024AEA">
          <w:rPr>
            <w:rStyle w:val="Collegamentoipertestuale"/>
            <w:color w:val="000000"/>
          </w:rPr>
          <w:t>articolo 2359 del codice civile</w:t>
        </w:r>
      </w:hyperlink>
      <w:r w:rsidRPr="00024AEA">
        <w:rPr>
          <w:color w:val="000000"/>
        </w:rPr>
        <w:t xml:space="preserve"> rispetto ad alcun soggetto, e di aver formulato l’offerta autonomamente; </w:t>
      </w:r>
    </w:p>
    <w:p w:rsidR="00370701" w:rsidRPr="00024AEA" w:rsidRDefault="00370701" w:rsidP="00C46D9F">
      <w:pPr>
        <w:widowControl w:val="0"/>
        <w:ind w:left="720"/>
        <w:jc w:val="both"/>
      </w:pPr>
    </w:p>
    <w:p w:rsidR="00370701" w:rsidRPr="00024AEA" w:rsidRDefault="00370701" w:rsidP="00C46D9F">
      <w:pPr>
        <w:widowControl w:val="0"/>
        <w:numPr>
          <w:ilvl w:val="0"/>
          <w:numId w:val="13"/>
        </w:numPr>
        <w:jc w:val="both"/>
      </w:pPr>
      <w:r w:rsidRPr="00024AEA">
        <w:rPr>
          <w:rFonts w:eastAsia="Times New Roman"/>
          <w:b/>
          <w:lang w:eastAsia="it-IT"/>
        </w:rPr>
        <w:t>indica</w:t>
      </w:r>
      <w:r w:rsidRPr="00024AEA">
        <w:t xml:space="preserve"> </w:t>
      </w:r>
      <w:r w:rsidRPr="00024AEA">
        <w:rPr>
          <w:rFonts w:eastAsia="Times New Roman"/>
          <w:b/>
          <w:lang w:eastAsia="it-IT"/>
        </w:rPr>
        <w:t>le</w:t>
      </w:r>
      <w:r w:rsidRPr="00024AEA">
        <w:t xml:space="preserve"> lavorazioni appartenenti alla categoria </w:t>
      </w:r>
      <w:r w:rsidRPr="00024AEA">
        <w:rPr>
          <w:u w:val="single"/>
        </w:rPr>
        <w:t>prevalente</w:t>
      </w:r>
      <w:r w:rsidRPr="00024AEA">
        <w:t>, che, intende eventualmente subappaltare o concedere a cottimo;</w:t>
      </w:r>
    </w:p>
    <w:p w:rsidR="00370701" w:rsidRPr="00024AEA" w:rsidRDefault="00370701" w:rsidP="00C46D9F">
      <w:pPr>
        <w:widowControl w:val="0"/>
        <w:numPr>
          <w:ilvl w:val="0"/>
          <w:numId w:val="13"/>
        </w:numPr>
        <w:jc w:val="both"/>
      </w:pPr>
      <w:r w:rsidRPr="00024AEA">
        <w:rPr>
          <w:rFonts w:eastAsia="Times New Roman"/>
          <w:b/>
          <w:lang w:eastAsia="it-IT"/>
        </w:rPr>
        <w:t>dichiarazione</w:t>
      </w:r>
      <w:r w:rsidRPr="00024AEA">
        <w:rPr>
          <w:u w:val="single"/>
        </w:rPr>
        <w:t xml:space="preserve"> sostitutiva</w:t>
      </w:r>
      <w:r w:rsidRPr="00024AEA">
        <w:t xml:space="preserve"> resa ai sensi degli artt. 46 e 47 del d.P.R. 28 dicembre 2000, n. 445 e ss.mm. ii. oppure, per i concorrenti non residenti in Italia, documentazione idonea equivalente secondo la legislazione dello Stato di appartenenza, con la quale il concorrente  attesta di essere informato, ai sensi e per gli effetti del d.lgs.30 giugno 2003, n. 196, che i dati personali raccolti saranno trattati, anche con strumenti informatici, esclusivamente nell’ambito del procedimento per il quale la dichiarazione viene resa.</w:t>
      </w:r>
    </w:p>
    <w:p w:rsidR="00370701" w:rsidRPr="00024AEA" w:rsidRDefault="00370701" w:rsidP="00C46D9F">
      <w:pPr>
        <w:widowControl w:val="0"/>
        <w:jc w:val="both"/>
      </w:pPr>
    </w:p>
    <w:p w:rsidR="00370701" w:rsidRPr="00024AEA" w:rsidRDefault="00370701" w:rsidP="00C46D9F">
      <w:pPr>
        <w:rPr>
          <w:rStyle w:val="Titolodellibro"/>
        </w:rPr>
      </w:pPr>
      <w:r w:rsidRPr="00024AEA">
        <w:t xml:space="preserve">   </w:t>
      </w:r>
      <w:r w:rsidRPr="00024AEA">
        <w:rPr>
          <w:rStyle w:val="Titolodellibro"/>
        </w:rPr>
        <w:t>Allegato B – Modello integrativo al DGUE</w:t>
      </w:r>
    </w:p>
    <w:p w:rsidR="00370701" w:rsidRPr="00024AEA" w:rsidRDefault="00370701" w:rsidP="00C46D9F">
      <w:pPr>
        <w:widowControl w:val="0"/>
        <w:jc w:val="both"/>
        <w:rPr>
          <w:rStyle w:val="Titolodellibro"/>
        </w:rPr>
      </w:pPr>
    </w:p>
    <w:p w:rsidR="00370701" w:rsidRPr="00024AEA" w:rsidRDefault="00370701" w:rsidP="00C46D9F">
      <w:pPr>
        <w:widowControl w:val="0"/>
        <w:numPr>
          <w:ilvl w:val="0"/>
          <w:numId w:val="10"/>
        </w:numPr>
        <w:ind w:left="426" w:hanging="426"/>
        <w:jc w:val="both"/>
        <w:rPr>
          <w:color w:val="auto"/>
        </w:rPr>
      </w:pPr>
      <w:r w:rsidRPr="00024AEA">
        <w:rPr>
          <w:b/>
          <w:color w:val="auto"/>
          <w:u w:val="single"/>
        </w:rPr>
        <w:t>dichiarazione sostitutiva</w:t>
      </w:r>
      <w:r w:rsidRPr="00024AEA">
        <w:rPr>
          <w:color w:val="auto"/>
        </w:rPr>
        <w:t xml:space="preserve"> </w:t>
      </w:r>
    </w:p>
    <w:p w:rsidR="00370701" w:rsidRPr="00024AEA" w:rsidRDefault="00370701" w:rsidP="00C46D9F">
      <w:pPr>
        <w:widowControl w:val="0"/>
        <w:jc w:val="both"/>
        <w:rPr>
          <w:color w:val="auto"/>
        </w:rPr>
      </w:pPr>
      <w:r w:rsidRPr="00024AEA">
        <w:rPr>
          <w:color w:val="auto"/>
        </w:rPr>
        <w:t>resa ai sensi degli artt. 46 e 47 del d.P.R. 28 dicembre 2000, n. 445 e ss.mm. ii. con la quale il concorrente, attesti</w:t>
      </w:r>
    </w:p>
    <w:p w:rsidR="00370701" w:rsidRPr="00024AEA" w:rsidRDefault="00370701" w:rsidP="00C46D9F">
      <w:pPr>
        <w:widowControl w:val="0"/>
        <w:jc w:val="center"/>
        <w:rPr>
          <w:color w:val="auto"/>
        </w:rPr>
      </w:pPr>
      <w:r w:rsidRPr="00024AEA">
        <w:rPr>
          <w:color w:val="auto"/>
        </w:rPr>
        <w:t>dichiarazione</w:t>
      </w:r>
    </w:p>
    <w:p w:rsidR="00370701" w:rsidRPr="00024AEA" w:rsidRDefault="00370701" w:rsidP="00C46D9F">
      <w:pPr>
        <w:widowControl w:val="0"/>
        <w:jc w:val="both"/>
        <w:rPr>
          <w:color w:val="auto"/>
        </w:rPr>
      </w:pPr>
    </w:p>
    <w:p w:rsidR="00370701" w:rsidRPr="00024AEA" w:rsidRDefault="00370701" w:rsidP="00C46D9F">
      <w:pPr>
        <w:widowControl w:val="0"/>
        <w:ind w:left="720"/>
        <w:jc w:val="both"/>
      </w:pPr>
      <w:r w:rsidRPr="00024AEA">
        <w:t xml:space="preserve">a) di avere direttamente o con delega a personale dipendente esaminato tutti gli elaborati progettuali, compreso il calcolo sommario della spesa o il computo metrico-estimativo, ove redatto; </w:t>
      </w:r>
    </w:p>
    <w:p w:rsidR="00370701" w:rsidRPr="00024AEA" w:rsidRDefault="00370701" w:rsidP="00C46D9F">
      <w:pPr>
        <w:widowControl w:val="0"/>
        <w:ind w:left="720"/>
        <w:jc w:val="both"/>
      </w:pPr>
      <w:r w:rsidRPr="00024AEA">
        <w:t xml:space="preserve">b) di essersi recato sul luogo di esecuzione della prestazione; </w:t>
      </w:r>
    </w:p>
    <w:p w:rsidR="00370701" w:rsidRPr="00024AEA" w:rsidRDefault="00370701" w:rsidP="00C46D9F">
      <w:pPr>
        <w:widowControl w:val="0"/>
        <w:ind w:left="720"/>
        <w:jc w:val="both"/>
      </w:pPr>
      <w:r w:rsidRPr="00024AEA">
        <w:t xml:space="preserve">c) di avere preso conoscenza delle condizioni locali e della viabilità di accesso ove necessario; </w:t>
      </w:r>
    </w:p>
    <w:p w:rsidR="00370701" w:rsidRPr="00024AEA" w:rsidRDefault="00370701" w:rsidP="00C46D9F">
      <w:pPr>
        <w:widowControl w:val="0"/>
        <w:ind w:left="720"/>
        <w:jc w:val="both"/>
      </w:pPr>
      <w:r w:rsidRPr="00024AEA">
        <w:t>d)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della prestazione;</w:t>
      </w:r>
    </w:p>
    <w:p w:rsidR="00370701" w:rsidRPr="00024AEA" w:rsidRDefault="00370701" w:rsidP="00C46D9F">
      <w:pPr>
        <w:widowControl w:val="0"/>
        <w:ind w:left="720"/>
        <w:jc w:val="both"/>
      </w:pPr>
      <w:r w:rsidRPr="00024AEA">
        <w:t xml:space="preserve">e) di aver giudicato la prestazione realizzabile, gli elaborati progettuali adeguati ed i prezzi nel loro complesso remunerativi e tali da consentire il ribasso offerto; </w:t>
      </w:r>
    </w:p>
    <w:p w:rsidR="00370701" w:rsidRPr="00024AEA" w:rsidRDefault="00370701" w:rsidP="00C46D9F">
      <w:pPr>
        <w:widowControl w:val="0"/>
        <w:ind w:left="720"/>
        <w:jc w:val="both"/>
      </w:pPr>
      <w:r w:rsidRPr="00024AEA">
        <w:t>f) di avere effettuato una verifica della disponibilità della mano d’opera necessaria per l’esecuzione dei lavori ovvero della disponibilità di attrezzature adeguate all’entità e alla tipologia e categoria della prestazione in appalto.</w:t>
      </w:r>
    </w:p>
    <w:p w:rsidR="00370701" w:rsidRPr="00024AEA" w:rsidRDefault="00370701" w:rsidP="00C46D9F">
      <w:pPr>
        <w:widowControl w:val="0"/>
        <w:ind w:left="720"/>
        <w:jc w:val="both"/>
      </w:pPr>
    </w:p>
    <w:p w:rsidR="000F393D" w:rsidRPr="00024AEA" w:rsidRDefault="000F393D" w:rsidP="000F393D">
      <w:pPr>
        <w:widowControl w:val="0"/>
        <w:numPr>
          <w:ilvl w:val="0"/>
          <w:numId w:val="10"/>
        </w:numPr>
        <w:ind w:left="426" w:hanging="426"/>
        <w:jc w:val="both"/>
        <w:rPr>
          <w:color w:val="auto"/>
        </w:rPr>
      </w:pPr>
      <w:r w:rsidRPr="00024AEA">
        <w:rPr>
          <w:b/>
          <w:color w:val="auto"/>
          <w:u w:val="single"/>
        </w:rPr>
        <w:t>dichiarazione sostitutiva</w:t>
      </w:r>
      <w:r w:rsidRPr="00024AEA">
        <w:rPr>
          <w:color w:val="auto"/>
        </w:rPr>
        <w:t xml:space="preserve"> </w:t>
      </w:r>
    </w:p>
    <w:p w:rsidR="000F393D" w:rsidRPr="00024AEA" w:rsidRDefault="000F393D" w:rsidP="000F393D">
      <w:pPr>
        <w:widowControl w:val="0"/>
        <w:jc w:val="both"/>
        <w:rPr>
          <w:color w:val="auto"/>
        </w:rPr>
      </w:pPr>
      <w:r w:rsidRPr="00024AEA">
        <w:rPr>
          <w:color w:val="auto"/>
        </w:rPr>
        <w:t>resa ai sensi degli artt. 46 e 47 del d.P.R. 28 dicembre 2000, n. 445 e ss.mm. ii. con la quale il concorrente, attesti</w:t>
      </w:r>
      <w:r>
        <w:rPr>
          <w:color w:val="auto"/>
        </w:rPr>
        <w:t>:</w:t>
      </w:r>
    </w:p>
    <w:p w:rsidR="00370701" w:rsidRPr="000F393D" w:rsidRDefault="00370701" w:rsidP="00C46D9F">
      <w:pPr>
        <w:widowControl w:val="0"/>
        <w:rPr>
          <w:bCs/>
          <w:color w:val="auto"/>
        </w:rPr>
      </w:pPr>
      <w:r w:rsidRPr="000F393D">
        <w:rPr>
          <w:bCs/>
          <w:color w:val="auto"/>
        </w:rPr>
        <w:t>di essere in possesso dell’attestazione di qualificazione rilasciata da società organismo di attestazione (SOA) regolarmente autorizzata, in corso di validità, che documenti la qualificazione in categorie e classifiche adeguate, ai sensi dell’art. 40, comma 3, lett. a) e b), del Codice;</w:t>
      </w:r>
    </w:p>
    <w:p w:rsidR="000F393D" w:rsidRPr="000F393D" w:rsidRDefault="000F393D" w:rsidP="000F393D">
      <w:pPr>
        <w:widowControl w:val="0"/>
        <w:jc w:val="both"/>
        <w:rPr>
          <w:color w:val="auto"/>
        </w:rPr>
      </w:pPr>
    </w:p>
    <w:p w:rsidR="000F393D" w:rsidRPr="000F393D" w:rsidRDefault="000F393D" w:rsidP="000F393D">
      <w:pPr>
        <w:widowControl w:val="0"/>
        <w:jc w:val="both"/>
        <w:rPr>
          <w:color w:val="auto"/>
        </w:rPr>
      </w:pPr>
    </w:p>
    <w:p w:rsidR="00370701" w:rsidRPr="00024AEA" w:rsidRDefault="00370701" w:rsidP="00C46D9F">
      <w:pPr>
        <w:widowControl w:val="0"/>
        <w:numPr>
          <w:ilvl w:val="0"/>
          <w:numId w:val="10"/>
        </w:numPr>
        <w:ind w:left="426" w:hanging="426"/>
        <w:jc w:val="both"/>
        <w:rPr>
          <w:color w:val="auto"/>
        </w:rPr>
      </w:pPr>
      <w:r w:rsidRPr="00024AEA">
        <w:rPr>
          <w:b/>
          <w:color w:val="auto"/>
          <w:u w:val="single"/>
          <w:lang w:eastAsia="it-IT"/>
        </w:rPr>
        <w:t>dichiarazione</w:t>
      </w:r>
      <w:r w:rsidRPr="00024AEA">
        <w:rPr>
          <w:color w:val="auto"/>
          <w:u w:val="single"/>
        </w:rPr>
        <w:t xml:space="preserve"> </w:t>
      </w:r>
      <w:r w:rsidRPr="00024AEA">
        <w:rPr>
          <w:b/>
          <w:color w:val="auto"/>
          <w:u w:val="single"/>
        </w:rPr>
        <w:t>sostitutiva</w:t>
      </w:r>
      <w:r w:rsidRPr="00024AEA">
        <w:rPr>
          <w:color w:val="auto"/>
        </w:rPr>
        <w:t xml:space="preserve"> resa ai sensi degli artt. 46 e 47 del d.P.R. 28 dicembre 2000, n. 445 e ss.mm. ii. con la quale il concorrente  attesta di essere informato, ai sensi e per gli effetti del d.lgs.30 giugno 2003, n. 196, che i dati personali raccolti saranno trattati, anche con strumenti informatici, esclusivamente nell’ambito del procedimento per il quale la dichiarazione viene resa.</w:t>
      </w:r>
    </w:p>
    <w:p w:rsidR="00370701" w:rsidRPr="00024AEA" w:rsidRDefault="00370701" w:rsidP="00C46D9F">
      <w:pPr>
        <w:widowControl w:val="0"/>
        <w:numPr>
          <w:ilvl w:val="0"/>
          <w:numId w:val="10"/>
        </w:numPr>
        <w:ind w:left="426" w:hanging="426"/>
        <w:jc w:val="both"/>
        <w:rPr>
          <w:color w:val="auto"/>
        </w:rPr>
      </w:pPr>
      <w:r w:rsidRPr="00024AEA">
        <w:rPr>
          <w:b/>
          <w:color w:val="auto"/>
          <w:u w:val="single"/>
          <w:lang w:eastAsia="it-IT"/>
        </w:rPr>
        <w:t>dichiarazione</w:t>
      </w:r>
      <w:r w:rsidRPr="00024AEA">
        <w:rPr>
          <w:color w:val="auto"/>
        </w:rPr>
        <w:t xml:space="preserve"> resa ai sensi del </w:t>
      </w:r>
      <w:r w:rsidRPr="00024AEA">
        <w:rPr>
          <w:color w:val="auto"/>
          <w:u w:val="single"/>
        </w:rPr>
        <w:t>Protocollo di Legalità</w:t>
      </w:r>
      <w:r w:rsidRPr="00024AEA">
        <w:rPr>
          <w:color w:val="auto"/>
        </w:rPr>
        <w:t xml:space="preserve"> e della Circolare dell’Assessore Regionale Lavori Pubblici n. 593 del 31 gennaio 2006, </w:t>
      </w:r>
      <w:r w:rsidRPr="00024AEA">
        <w:rPr>
          <w:color w:val="auto"/>
          <w:lang w:eastAsia="it-IT"/>
        </w:rPr>
        <w:t>allegato alla documentazione di gara (art. 1, comma 17, della l. 6 novembre 2012, n. 190)</w:t>
      </w:r>
      <w:r w:rsidRPr="00024AEA">
        <w:rPr>
          <w:color w:val="auto"/>
        </w:rPr>
        <w:t>:</w:t>
      </w:r>
    </w:p>
    <w:p w:rsidR="00370701" w:rsidRPr="00024AEA" w:rsidRDefault="00370701" w:rsidP="00C46D9F">
      <w:pPr>
        <w:widowControl w:val="0"/>
        <w:jc w:val="both"/>
        <w:rPr>
          <w:color w:val="auto"/>
          <w:u w:val="single"/>
        </w:rPr>
      </w:pPr>
      <w:r w:rsidRPr="00024AEA">
        <w:rPr>
          <w:b/>
          <w:color w:val="auto"/>
        </w:rPr>
        <w:t xml:space="preserve">   </w:t>
      </w:r>
      <w:r w:rsidRPr="00024AEA">
        <w:rPr>
          <w:b/>
          <w:color w:val="auto"/>
        </w:rPr>
        <w:tab/>
      </w:r>
      <w:r w:rsidRPr="00024AEA">
        <w:rPr>
          <w:bCs/>
          <w:color w:val="auto"/>
          <w:u w:val="single"/>
        </w:rPr>
        <w:t xml:space="preserve">si </w:t>
      </w:r>
      <w:r w:rsidRPr="00024AEA">
        <w:rPr>
          <w:color w:val="auto"/>
          <w:u w:val="single"/>
        </w:rPr>
        <w:t xml:space="preserve">obbliga espressamente nel caso di aggiudicazione </w:t>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a comunicare, tramite il RUP, quale titolare dell’Ufficio di direzione lavori, alla Stazione Appaltante e all’Osservatorio Regionale LL.PP. lo stato di avanzamento dei lavori, l’oggetto, l’importo e la titolarità dei contratti di sub appalto e derivati, quali il nolo e le forniture, nonché le modalità di scelta dei contraenti e il numero  e le qualifiche dei lavoratori da </w:t>
      </w:r>
      <w:r w:rsidRPr="00024AEA">
        <w:rPr>
          <w:color w:val="auto"/>
        </w:rPr>
        <w:lastRenderedPageBreak/>
        <w:t xml:space="preserve">occupare. </w:t>
      </w:r>
    </w:p>
    <w:p w:rsidR="00370701" w:rsidRPr="00024AEA" w:rsidRDefault="00370701" w:rsidP="00C46D9F">
      <w:pPr>
        <w:widowControl w:val="0"/>
        <w:numPr>
          <w:ilvl w:val="0"/>
          <w:numId w:val="2"/>
        </w:numPr>
        <w:suppressAutoHyphens/>
        <w:ind w:left="851"/>
        <w:jc w:val="both"/>
        <w:rPr>
          <w:color w:val="auto"/>
        </w:rPr>
      </w:pPr>
      <w:r w:rsidRPr="00024AEA">
        <w:rPr>
          <w:color w:val="auto"/>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370701" w:rsidRPr="00024AEA" w:rsidRDefault="00370701" w:rsidP="00C46D9F">
      <w:pPr>
        <w:widowControl w:val="0"/>
        <w:numPr>
          <w:ilvl w:val="0"/>
          <w:numId w:val="2"/>
        </w:numPr>
        <w:suppressAutoHyphens/>
        <w:ind w:left="851"/>
        <w:jc w:val="both"/>
        <w:rPr>
          <w:color w:val="auto"/>
        </w:rPr>
      </w:pPr>
      <w:r w:rsidRPr="00024AEA">
        <w:rPr>
          <w:color w:val="auto"/>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 a inserire identiche clausole nei contratti di subappalto, nolo, cottimo etc. ed è consapevole che, in caso contrario, le eventuali autorizzazioni non saranno concesse;</w:t>
      </w:r>
    </w:p>
    <w:p w:rsidR="00370701" w:rsidRPr="00024AEA" w:rsidRDefault="00370701" w:rsidP="00C46D9F">
      <w:pPr>
        <w:widowControl w:val="0"/>
        <w:numPr>
          <w:ilvl w:val="2"/>
          <w:numId w:val="2"/>
        </w:numPr>
        <w:suppressAutoHyphens/>
        <w:ind w:left="851"/>
        <w:jc w:val="both"/>
        <w:rPr>
          <w:color w:val="auto"/>
        </w:rPr>
      </w:pPr>
      <w:r w:rsidRPr="00024AEA">
        <w:rPr>
          <w:color w:val="auto"/>
          <w:u w:val="single"/>
        </w:rPr>
        <w:t xml:space="preserve">dichiara espressamente ed in modo solenne </w:t>
      </w:r>
      <w:r w:rsidRPr="00024AEA">
        <w:rPr>
          <w:color w:val="auto"/>
        </w:rPr>
        <w:tab/>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      di non trovarsi in rapporto di controllo o di collegamento con altri concorrenti che sia stato influente in ordine alla formulazione delle offerte e abbia determinato turbativa della gara e che non si è accordato e non si accorderà con altri partecipanti alla gara;</w:t>
      </w:r>
    </w:p>
    <w:p w:rsidR="00370701" w:rsidRPr="00024AEA" w:rsidRDefault="00370701" w:rsidP="00C46D9F">
      <w:pPr>
        <w:widowControl w:val="0"/>
        <w:numPr>
          <w:ilvl w:val="0"/>
          <w:numId w:val="2"/>
        </w:numPr>
        <w:suppressAutoHyphens/>
        <w:ind w:left="851"/>
        <w:jc w:val="both"/>
        <w:rPr>
          <w:color w:val="auto"/>
        </w:rPr>
      </w:pPr>
      <w:r w:rsidRPr="00024AEA">
        <w:rPr>
          <w:color w:val="auto"/>
        </w:rPr>
        <w:t xml:space="preserve">     che non subappalterà lavorazioni di alcun tipo, ad altre imprese partecipanti alla gara – in forma singola od associata – ed è consapevole che, in caso contrario, tali subappalti non saranno autorizzati;</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che non subappalterà lavorazioni di alcun tipo, ad altre imprese partecipanti alla gara – in forma singola od associata – ed è consapevole che, in caso contrario, tali subappalti non saranno autorizzati;</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che l’offerta è improntata a serietà, integrità, indipendenza e segretezza, e si impegna a conformare il proprio comportamento ai principi di lealtà, trasparenza e correttezza;  e che non si è accordata e non si accorderà con altri partecipanti alla gara per limitare od eludere in alcun modo la concorrenza;</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370701" w:rsidRPr="00024AEA" w:rsidRDefault="00370701" w:rsidP="00C46D9F">
      <w:pPr>
        <w:widowControl w:val="0"/>
        <w:numPr>
          <w:ilvl w:val="0"/>
          <w:numId w:val="2"/>
        </w:numPr>
        <w:tabs>
          <w:tab w:val="left" w:pos="1068"/>
        </w:tabs>
        <w:suppressAutoHyphens/>
        <w:ind w:left="851"/>
        <w:jc w:val="both"/>
        <w:rPr>
          <w:color w:val="auto"/>
        </w:rPr>
      </w:pPr>
      <w:r w:rsidRPr="00024AEA">
        <w:rPr>
          <w:color w:val="auto"/>
        </w:rPr>
        <w:t>di obbligarsi ancora espressamente a inserire identiche clausole nei contratti di subappalto, nolo, cottimo etc. ed è consapevole che, in caso contrario, le eventuali autorizzazioni non saranno concesse;</w:t>
      </w:r>
    </w:p>
    <w:p w:rsidR="00370701" w:rsidRPr="00024AEA" w:rsidRDefault="00370701" w:rsidP="00C46D9F">
      <w:pPr>
        <w:widowControl w:val="0"/>
        <w:jc w:val="both"/>
        <w:rPr>
          <w:color w:val="auto"/>
        </w:rPr>
      </w:pPr>
      <w:r w:rsidRPr="00024AEA">
        <w:rPr>
          <w:color w:val="auto"/>
        </w:rPr>
        <w:tab/>
      </w:r>
      <w:r w:rsidRPr="00024AEA">
        <w:rPr>
          <w:color w:val="auto"/>
          <w:u w:val="single"/>
        </w:rPr>
        <w:t>dichiara altresì espressamente</w:t>
      </w:r>
      <w:r w:rsidRPr="00024AEA">
        <w:rPr>
          <w:color w:val="auto"/>
        </w:rPr>
        <w:t xml:space="preserv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w:t>
      </w:r>
    </w:p>
    <w:p w:rsidR="00370701" w:rsidRPr="00024AEA" w:rsidRDefault="00370701" w:rsidP="00C46D9F">
      <w:pPr>
        <w:widowControl w:val="0"/>
        <w:jc w:val="both"/>
        <w:rPr>
          <w:color w:val="auto"/>
        </w:rPr>
      </w:pPr>
    </w:p>
    <w:p w:rsidR="00370701" w:rsidRPr="00024AEA" w:rsidRDefault="00370701" w:rsidP="00C46D9F">
      <w:pPr>
        <w:widowControl w:val="0"/>
        <w:numPr>
          <w:ilvl w:val="0"/>
          <w:numId w:val="10"/>
        </w:numPr>
        <w:ind w:left="426" w:hanging="426"/>
        <w:jc w:val="both"/>
        <w:rPr>
          <w:b/>
          <w:color w:val="auto"/>
        </w:rPr>
      </w:pPr>
      <w:r w:rsidRPr="00024AEA">
        <w:rPr>
          <w:b/>
          <w:color w:val="auto"/>
          <w:u w:val="single"/>
          <w:lang w:eastAsia="it-IT"/>
        </w:rPr>
        <w:t>Revolving</w:t>
      </w:r>
      <w:r w:rsidRPr="00024AEA">
        <w:rPr>
          <w:b/>
          <w:color w:val="auto"/>
        </w:rPr>
        <w:t xml:space="preserve"> </w:t>
      </w:r>
      <w:proofErr w:type="spellStart"/>
      <w:r w:rsidRPr="00024AEA">
        <w:rPr>
          <w:b/>
          <w:color w:val="auto"/>
        </w:rPr>
        <w:t>doors</w:t>
      </w:r>
      <w:proofErr w:type="spellEnd"/>
    </w:p>
    <w:p w:rsidR="00370701" w:rsidRPr="00024AEA" w:rsidRDefault="00370701" w:rsidP="00C46D9F">
      <w:pPr>
        <w:widowControl w:val="0"/>
        <w:numPr>
          <w:ilvl w:val="0"/>
          <w:numId w:val="14"/>
        </w:numPr>
        <w:ind w:left="426" w:firstLine="0"/>
        <w:jc w:val="both"/>
        <w:rPr>
          <w:bCs/>
          <w:iCs/>
          <w:color w:val="auto"/>
          <w:lang w:eastAsia="it-IT"/>
        </w:rPr>
      </w:pPr>
      <w:r w:rsidRPr="00024AEA">
        <w:rPr>
          <w:color w:val="auto"/>
          <w:u w:val="single"/>
        </w:rPr>
        <w:t>dichiarazione</w:t>
      </w:r>
      <w:r w:rsidRPr="00024AEA">
        <w:rPr>
          <w:color w:val="auto"/>
        </w:rPr>
        <w:t xml:space="preserve">, ai </w:t>
      </w:r>
      <w:r w:rsidRPr="00024AEA">
        <w:rPr>
          <w:bCs/>
          <w:iCs/>
          <w:color w:val="auto"/>
          <w:lang w:eastAsia="it-IT"/>
        </w:rPr>
        <w:t xml:space="preserve">sensi e per gli effetti del comma 3, dell’art. 2 del D.P.R. n. 62/2013, con la quale l’impresa appaltatrice si obbliga ad osservare il </w:t>
      </w:r>
      <w:r w:rsidRPr="00024AEA">
        <w:rPr>
          <w:bCs/>
          <w:iCs/>
          <w:color w:val="auto"/>
          <w:u w:val="single"/>
          <w:lang w:eastAsia="it-IT"/>
        </w:rPr>
        <w:t>codice generale di comportamento dei dipendenti pubblici e il codice di comportamento dei dipendenti della Provincia Regionale di Ragusa</w:t>
      </w:r>
      <w:r w:rsidRPr="00024AEA">
        <w:rPr>
          <w:bCs/>
          <w:iCs/>
          <w:color w:val="auto"/>
          <w:lang w:eastAsia="it-IT"/>
        </w:rPr>
        <w:t xml:space="preserve"> approvato con deliberazione G.P. n. 220/2013. Pertanto dovrà impegnarsi affinché gli obblighi di condotta in esso contenuti siano rispettati dai propri collaboratori a qualsiasi titolo, in relazione alle prestazioni dedotte nel presente contratto In caso di inosservanza del superiore obbligo il contratto si intenderà risolto di diritto. A tal fine l’impresa comunicherà, entro 10 giorni dalla stipulazione del contratto, i nominativi dei predetti collaboratori unitamente alla dichiarazione dei medesimi di accettare espressamente la presente clausola.</w:t>
      </w:r>
    </w:p>
    <w:p w:rsidR="00370701" w:rsidRPr="00024AEA" w:rsidRDefault="00370701" w:rsidP="00C46D9F">
      <w:pPr>
        <w:widowControl w:val="0"/>
        <w:numPr>
          <w:ilvl w:val="0"/>
          <w:numId w:val="14"/>
        </w:numPr>
        <w:ind w:left="426" w:firstLine="0"/>
        <w:jc w:val="both"/>
        <w:rPr>
          <w:bCs/>
          <w:iCs/>
          <w:color w:val="auto"/>
          <w:lang w:eastAsia="it-IT"/>
        </w:rPr>
      </w:pPr>
      <w:r w:rsidRPr="00024AEA">
        <w:rPr>
          <w:bCs/>
          <w:iCs/>
          <w:color w:val="auto"/>
          <w:lang w:eastAsia="it-IT"/>
        </w:rPr>
        <w:t xml:space="preserve">In caso di aggiudicazione dei lavori in oggetto, l’impresa aggiudicataria dovrà comunicare, a richiesta,  quanto previsto nel P.T.P.C. 2015/2017.  Misura E4.11 – Monitoraggio estensione </w:t>
      </w:r>
      <w:r w:rsidRPr="00024AEA">
        <w:rPr>
          <w:bCs/>
          <w:iCs/>
          <w:color w:val="auto"/>
          <w:lang w:eastAsia="it-IT"/>
        </w:rPr>
        <w:lastRenderedPageBreak/>
        <w:t>obblighi di condotta previsti dal codice (art. 2, comma 2).</w:t>
      </w:r>
    </w:p>
    <w:p w:rsidR="00370701" w:rsidRPr="00024AEA" w:rsidRDefault="00370701" w:rsidP="00C46D9F">
      <w:pPr>
        <w:widowControl w:val="0"/>
        <w:jc w:val="both"/>
        <w:rPr>
          <w:bCs/>
          <w:iCs/>
          <w:color w:val="auto"/>
          <w:lang w:eastAsia="it-IT"/>
        </w:rPr>
      </w:pPr>
    </w:p>
    <w:p w:rsidR="00370701" w:rsidRPr="00024AEA" w:rsidRDefault="00370701" w:rsidP="00C46D9F">
      <w:pPr>
        <w:widowControl w:val="0"/>
        <w:jc w:val="both"/>
        <w:rPr>
          <w:bCs/>
          <w:iCs/>
          <w:color w:val="auto"/>
          <w:lang w:eastAsia="it-IT"/>
        </w:rPr>
      </w:pPr>
    </w:p>
    <w:p w:rsidR="00370701" w:rsidRPr="00024AEA" w:rsidRDefault="00370701" w:rsidP="008A0757">
      <w:pPr>
        <w:jc w:val="center"/>
        <w:rPr>
          <w:b/>
          <w:i/>
          <w:iCs/>
        </w:rPr>
      </w:pPr>
      <w:r w:rsidRPr="00024AEA">
        <w:rPr>
          <w:b/>
        </w:rPr>
        <w:t>PREVISIONE DI CUI ALL’ART. 47, D.L.77 Decreto-Legge convertito con modificazioni dalla L. 29 luglio 2021, n. 108 (in S.O. n. 26, relativo alla G.U. 30/07/2021, n. 181). </w:t>
      </w:r>
      <w:r w:rsidRPr="00024AEA">
        <w:rPr>
          <w:b/>
          <w:i/>
          <w:iCs/>
        </w:rPr>
        <w:t>(Ultimo aggiornamento all'atto pubblicato il 23/09/2022)</w:t>
      </w:r>
    </w:p>
    <w:p w:rsidR="00370701" w:rsidRPr="00024AEA" w:rsidRDefault="00370701" w:rsidP="008A0757">
      <w:pPr>
        <w:jc w:val="center"/>
        <w:rPr>
          <w:b/>
        </w:rPr>
      </w:pPr>
    </w:p>
    <w:p w:rsidR="00370701" w:rsidRPr="00024AEA" w:rsidRDefault="00370701" w:rsidP="00E8722E">
      <w:pPr>
        <w:rPr>
          <w:color w:val="0070C0"/>
        </w:rPr>
      </w:pPr>
    </w:p>
    <w:p w:rsidR="00370701" w:rsidRPr="00024AEA" w:rsidRDefault="00370701" w:rsidP="00E8722E">
      <w:pPr>
        <w:widowControl w:val="0"/>
        <w:jc w:val="both"/>
        <w:rPr>
          <w:b/>
          <w:bCs/>
          <w:color w:val="0070C0"/>
          <w:shd w:val="clear" w:color="auto" w:fill="F9F9F9"/>
        </w:rPr>
      </w:pPr>
      <w:r w:rsidRPr="00024AEA">
        <w:rPr>
          <w:b/>
          <w:bCs/>
          <w:iCs/>
          <w:color w:val="0070C0"/>
          <w:lang w:eastAsia="it-IT"/>
        </w:rPr>
        <w:t>Art. 47, co. 4 del D.L. 77/2021</w:t>
      </w:r>
      <w:r w:rsidRPr="00024AEA">
        <w:rPr>
          <w:b/>
          <w:bCs/>
          <w:color w:val="0070C0"/>
          <w:shd w:val="clear" w:color="auto" w:fill="F9F9F9"/>
        </w:rPr>
        <w:t>.</w:t>
      </w:r>
    </w:p>
    <w:p w:rsidR="00370701" w:rsidRPr="00024AEA" w:rsidRDefault="00370701" w:rsidP="00E8722E">
      <w:pPr>
        <w:widowControl w:val="0"/>
        <w:jc w:val="both"/>
        <w:rPr>
          <w:bCs/>
          <w:i/>
          <w:iCs/>
          <w:color w:val="0070C0"/>
          <w:lang w:eastAsia="it-IT"/>
        </w:rPr>
      </w:pPr>
      <w:r w:rsidRPr="00024AEA">
        <w:rPr>
          <w:bCs/>
          <w:i/>
          <w:color w:val="0070C0"/>
          <w:shd w:val="clear" w:color="auto" w:fill="F9F9F9"/>
        </w:rPr>
        <w:t>L’operatore economico aggiudicatario, ha 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w:t>
      </w:r>
    </w:p>
    <w:p w:rsidR="00370701" w:rsidRPr="00024AEA" w:rsidRDefault="00370701" w:rsidP="00E8722E">
      <w:pPr>
        <w:widowControl w:val="0"/>
        <w:jc w:val="both"/>
        <w:rPr>
          <w:b/>
          <w:bCs/>
          <w:i/>
          <w:iCs/>
          <w:color w:val="0070C0"/>
          <w:lang w:eastAsia="it-IT"/>
        </w:rPr>
      </w:pPr>
      <w:r w:rsidRPr="00024AEA">
        <w:rPr>
          <w:b/>
          <w:bCs/>
          <w:i/>
          <w:iCs/>
          <w:color w:val="0070C0"/>
          <w:lang w:eastAsia="it-IT"/>
        </w:rPr>
        <w:t xml:space="preserve">(si consiglia di attenzionare quanto spiegato nel quesito 1133 del servizio contratti pubblici. </w:t>
      </w:r>
      <w:hyperlink r:id="rId35" w:history="1">
        <w:r w:rsidRPr="00024AEA">
          <w:rPr>
            <w:rStyle w:val="Collegamentoipertestuale"/>
            <w:b/>
            <w:bCs/>
            <w:i/>
            <w:iCs/>
            <w:lang w:eastAsia="it-IT"/>
          </w:rPr>
          <w:t>https://www.serviziocontrattipubblici.org/supportogiuridico/dettaglio_p.asp?id=1133</w:t>
        </w:r>
      </w:hyperlink>
      <w:r w:rsidRPr="00024AEA">
        <w:rPr>
          <w:b/>
          <w:bCs/>
          <w:i/>
          <w:iCs/>
          <w:color w:val="0070C0"/>
          <w:lang w:eastAsia="it-IT"/>
        </w:rPr>
        <w:t xml:space="preserve"> )</w:t>
      </w:r>
    </w:p>
    <w:p w:rsidR="00370701" w:rsidRPr="00024AEA" w:rsidRDefault="00370701" w:rsidP="00E8722E">
      <w:pPr>
        <w:widowControl w:val="0"/>
        <w:jc w:val="both"/>
        <w:rPr>
          <w:bCs/>
          <w:iCs/>
          <w:color w:val="0070C0"/>
          <w:lang w:eastAsia="it-IT"/>
        </w:rPr>
      </w:pPr>
    </w:p>
    <w:p w:rsidR="00370701" w:rsidRPr="00024AEA" w:rsidRDefault="00370701" w:rsidP="00F76D05">
      <w:pPr>
        <w:widowControl w:val="0"/>
        <w:jc w:val="both"/>
        <w:rPr>
          <w:bCs/>
          <w:i/>
          <w:iCs/>
          <w:color w:val="0070C0"/>
          <w:lang w:eastAsia="it-IT"/>
        </w:rPr>
      </w:pPr>
      <w:r w:rsidRPr="00024AEA">
        <w:rPr>
          <w:b/>
          <w:bCs/>
          <w:iCs/>
          <w:color w:val="0070C0"/>
          <w:lang w:eastAsia="it-IT"/>
        </w:rPr>
        <w:t xml:space="preserve">Art. 47, co. 2 del D.L. 77/2021 </w:t>
      </w:r>
      <w:r w:rsidRPr="00024AEA">
        <w:rPr>
          <w:b/>
          <w:bCs/>
          <w:i/>
          <w:iCs/>
          <w:color w:val="0070C0"/>
          <w:lang w:eastAsia="it-IT"/>
        </w:rPr>
        <w:t>(</w:t>
      </w:r>
      <w:r w:rsidRPr="00024AEA">
        <w:rPr>
          <w:i/>
          <w:color w:val="0070C0"/>
        </w:rPr>
        <w:t xml:space="preserve">operatori economici tenuti alla redazione del rapporto sulla situazione del personale, ai sensi dell'articolo 46 del decreto legislativo 11 aprile 2006, n. 198)  </w:t>
      </w:r>
      <w:r w:rsidRPr="00024AEA">
        <w:rPr>
          <w:bCs/>
          <w:i/>
          <w:iCs/>
          <w:color w:val="0070C0"/>
          <w:lang w:eastAsia="it-IT"/>
        </w:rPr>
        <w:t>Sono esclusi dalla procedura di gara gli operatori economici che occupano oltre cinquanta dipendenti, nel caso di omessa produzione, al momento della presentazione dell'offerta, di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rsidR="00370701" w:rsidRPr="00024AEA" w:rsidRDefault="00370701" w:rsidP="00F76D05">
      <w:pPr>
        <w:widowControl w:val="0"/>
        <w:jc w:val="both"/>
        <w:rPr>
          <w:color w:val="0070C0"/>
        </w:rPr>
      </w:pPr>
      <w:r w:rsidRPr="00024AEA">
        <w:rPr>
          <w:color w:val="0070C0"/>
        </w:rPr>
        <w:t xml:space="preserve">- gli operatori pubblici economici che occupano oltre 50 dipendenti devono produrre al momento della presentazione dell'offerta, a pena di esclusione, copia del rapporto sulla situazione del personale insieme all'attestazione della sua conformità a quello trasmesso alle rappresentanze sindacali aziendali e ai consiglieri regionali di parità (art. 47 comma 2); </w:t>
      </w:r>
    </w:p>
    <w:p w:rsidR="00370701" w:rsidRPr="00024AEA" w:rsidRDefault="00370701" w:rsidP="00F76D05">
      <w:pPr>
        <w:widowControl w:val="0"/>
        <w:jc w:val="both"/>
        <w:rPr>
          <w:bCs/>
          <w:iCs/>
          <w:color w:val="0070C0"/>
          <w:lang w:eastAsia="it-IT"/>
        </w:rPr>
      </w:pPr>
    </w:p>
    <w:p w:rsidR="00370701" w:rsidRPr="00024AEA" w:rsidRDefault="00370701" w:rsidP="00F76D05">
      <w:pPr>
        <w:widowControl w:val="0"/>
        <w:jc w:val="both"/>
        <w:rPr>
          <w:bCs/>
          <w:i/>
          <w:iCs/>
          <w:color w:val="0070C0"/>
          <w:lang w:eastAsia="it-IT"/>
        </w:rPr>
      </w:pPr>
      <w:r w:rsidRPr="00024AEA">
        <w:rPr>
          <w:b/>
          <w:bCs/>
          <w:iCs/>
          <w:color w:val="0070C0"/>
          <w:lang w:eastAsia="it-IT"/>
        </w:rPr>
        <w:t xml:space="preserve">Art. 47, co. 3 del D.L. 77/2021 </w:t>
      </w:r>
      <w:r w:rsidRPr="00024AEA">
        <w:rPr>
          <w:b/>
          <w:bCs/>
          <w:i/>
          <w:iCs/>
          <w:color w:val="0070C0"/>
          <w:lang w:eastAsia="it-IT"/>
        </w:rPr>
        <w:t>(</w:t>
      </w:r>
      <w:r w:rsidRPr="00024AEA">
        <w:rPr>
          <w:bCs/>
          <w:i/>
          <w:iCs/>
          <w:color w:val="0070C0"/>
          <w:lang w:eastAsia="it-IT"/>
        </w:rPr>
        <w:t>operatori economici che occupano un numero di dipendenti pari o superiore a quindici e non superiore a cinquanta) Sono esclusi dalla procedura di gara gli operatori economici che occupano un numero di dipendenti pari o superiore a quindici e non superiore a cinquanta, che nei dodici mesi precedenti al termine di presentazione dell’offerta hanno omesso di produrre alla stazione appaltante di un precedente contratto d’appalto, finanziato in tutto o in parte con i fondi del PNRR o del PNC, la relazione di cui all’articolo 47, comma 3 del decreto legge n. 77 del 2021</w:t>
      </w:r>
    </w:p>
    <w:p w:rsidR="00370701" w:rsidRPr="00024AEA" w:rsidRDefault="00370701" w:rsidP="00EF3C76">
      <w:pPr>
        <w:widowControl w:val="0"/>
        <w:jc w:val="both"/>
        <w:rPr>
          <w:bCs/>
          <w:iCs/>
          <w:color w:val="0070C0"/>
          <w:lang w:eastAsia="it-IT"/>
        </w:rPr>
      </w:pPr>
      <w:r w:rsidRPr="00024AEA">
        <w:rPr>
          <w:color w:val="0070C0"/>
        </w:rPr>
        <w:t>- gli operatori economici che occupano un numero di dipendenti compreso tra 15 e 50 devono consegnare alla stazione appaltante, entro 6 mesi dalla conclusione (stipula) del contratto, una relazione di genere sulla situazione del personale maschile e femminile (art. 47 comma 3);</w:t>
      </w:r>
    </w:p>
    <w:p w:rsidR="00370701" w:rsidRPr="00024AEA" w:rsidRDefault="00370701" w:rsidP="00F76D05">
      <w:pPr>
        <w:widowControl w:val="0"/>
        <w:jc w:val="both"/>
        <w:rPr>
          <w:bCs/>
          <w:iCs/>
          <w:color w:val="0070C0"/>
          <w:lang w:eastAsia="it-IT"/>
        </w:rPr>
      </w:pPr>
      <w:r w:rsidRPr="00024AEA">
        <w:rPr>
          <w:bCs/>
          <w:iCs/>
          <w:color w:val="0070C0"/>
          <w:lang w:eastAsia="it-IT"/>
        </w:rPr>
        <w:t>inoltre</w:t>
      </w:r>
    </w:p>
    <w:p w:rsidR="00370701" w:rsidRPr="00024AEA" w:rsidRDefault="00370701" w:rsidP="00F76D05">
      <w:pPr>
        <w:widowControl w:val="0"/>
        <w:jc w:val="both"/>
        <w:rPr>
          <w:color w:val="0070C0"/>
        </w:rPr>
      </w:pPr>
      <w:r w:rsidRPr="00024AEA">
        <w:rPr>
          <w:color w:val="0070C0"/>
        </w:rPr>
        <w:t>- gli operatori economici che occupano un numero di dipendenti compreso tra 15 e 50 devono consegnare alla stazione appaltante sempre entro 6 mesi dalla conclusione (stipula) del contratto una relazione relativa all’assolvimento degli obblighi di cui alla medesima legge n. 68/1999 e alle eventuali sanzioni e provvedimenti disposti a loro carico nel triennio antecedente la data di scadenza di presentazione delle offerte</w:t>
      </w:r>
    </w:p>
    <w:p w:rsidR="00370701" w:rsidRPr="00024AEA" w:rsidRDefault="00370701" w:rsidP="00F76D05">
      <w:pPr>
        <w:widowControl w:val="0"/>
        <w:jc w:val="both"/>
        <w:rPr>
          <w:bCs/>
          <w:iCs/>
          <w:color w:val="0070C0"/>
          <w:lang w:eastAsia="it-IT"/>
        </w:rPr>
      </w:pPr>
    </w:p>
    <w:p w:rsidR="00370701" w:rsidRPr="00024AEA" w:rsidRDefault="00370701" w:rsidP="00272833">
      <w:pPr>
        <w:widowControl w:val="0"/>
        <w:jc w:val="both"/>
        <w:rPr>
          <w:color w:val="0070C0"/>
        </w:rPr>
      </w:pPr>
      <w:r w:rsidRPr="00024AEA">
        <w:rPr>
          <w:bCs/>
          <w:iCs/>
          <w:color w:val="0070C0"/>
          <w:lang w:eastAsia="it-IT"/>
        </w:rPr>
        <w:t xml:space="preserve">N.B.  Qualora l’operatore Economica abbia meno di 15 dipendenti, dovrà dichiarare la sua non assoggettabilità </w:t>
      </w:r>
      <w:r w:rsidRPr="00024AEA">
        <w:rPr>
          <w:color w:val="0070C0"/>
        </w:rPr>
        <w:t>all’art. 47, del D.L.77</w:t>
      </w:r>
    </w:p>
    <w:p w:rsidR="00370701" w:rsidRDefault="00370701" w:rsidP="00272833">
      <w:pPr>
        <w:widowControl w:val="0"/>
        <w:jc w:val="both"/>
        <w:rPr>
          <w:color w:val="auto"/>
        </w:rPr>
      </w:pPr>
    </w:p>
    <w:p w:rsidR="00113D6C" w:rsidRDefault="00113D6C" w:rsidP="00272833">
      <w:pPr>
        <w:widowControl w:val="0"/>
        <w:jc w:val="both"/>
        <w:rPr>
          <w:color w:val="auto"/>
        </w:rPr>
      </w:pPr>
    </w:p>
    <w:p w:rsidR="00113D6C" w:rsidRPr="00024AEA" w:rsidRDefault="00113D6C" w:rsidP="00272833">
      <w:pPr>
        <w:widowControl w:val="0"/>
        <w:jc w:val="both"/>
        <w:rPr>
          <w:color w:val="auto"/>
        </w:rPr>
      </w:pPr>
    </w:p>
    <w:p w:rsidR="00370701" w:rsidRPr="00024AEA" w:rsidRDefault="00370701" w:rsidP="00A569AF">
      <w:pPr>
        <w:widowControl w:val="0"/>
        <w:jc w:val="both"/>
        <w:rPr>
          <w:color w:val="auto"/>
        </w:rPr>
      </w:pPr>
      <w:r w:rsidRPr="00024AEA">
        <w:rPr>
          <w:color w:val="auto"/>
        </w:rPr>
        <w:lastRenderedPageBreak/>
        <w:t>(se ne ricorre il caso)</w:t>
      </w:r>
    </w:p>
    <w:p w:rsidR="00370701" w:rsidRPr="00024AEA" w:rsidRDefault="00370701" w:rsidP="00A569AF">
      <w:pPr>
        <w:rPr>
          <w:rStyle w:val="Titolodellibro"/>
        </w:rPr>
      </w:pPr>
      <w:r w:rsidRPr="00024AEA">
        <w:rPr>
          <w:rStyle w:val="Titolodellibro"/>
        </w:rPr>
        <w:t>Allegato C - altri soggetti operanti nell’impresa ovvero soggetti cessati</w:t>
      </w:r>
    </w:p>
    <w:p w:rsidR="00370701" w:rsidRPr="00024AEA" w:rsidRDefault="00370701" w:rsidP="00E11573">
      <w:pPr>
        <w:widowControl w:val="0"/>
        <w:jc w:val="both"/>
      </w:pPr>
      <w:r w:rsidRPr="00024AEA">
        <w:rPr>
          <w:color w:val="auto"/>
        </w:rPr>
        <w:t>Il concorrente deve dichiarare l’elenco e le generalità degli eventuali altri soggetti operanti nell’impresa (</w:t>
      </w:r>
      <w:r w:rsidRPr="00024AEA">
        <w:t>con riferimento ai soggetti indicati all’art. 80 comma 3 del D.lgs 50/2016), e le relative dichiarazioni del possesso in capo a tali soggetti, dei requisiti di cui ai commi 1, 2, 4 e 5 del medesimo art. 80;</w:t>
      </w:r>
    </w:p>
    <w:p w:rsidR="00370701" w:rsidRPr="00024AEA" w:rsidRDefault="00370701" w:rsidP="00A569AF">
      <w:pPr>
        <w:widowControl w:val="0"/>
        <w:jc w:val="both"/>
        <w:rPr>
          <w:color w:val="auto"/>
        </w:rPr>
      </w:pPr>
    </w:p>
    <w:p w:rsidR="00370701" w:rsidRPr="00024AEA" w:rsidRDefault="00370701" w:rsidP="00A569AF">
      <w:pPr>
        <w:widowControl w:val="0"/>
        <w:jc w:val="both"/>
      </w:pPr>
      <w:r w:rsidRPr="00024AEA">
        <w:rPr>
          <w:color w:val="auto"/>
        </w:rPr>
        <w:t>Il concorrente deve dichiarare l’elenco e le generalità degli eventuali altri soggetti cessati nell’impresa, nell’anno antecedente la data della lettera di invito (</w:t>
      </w:r>
      <w:r w:rsidRPr="00024AEA">
        <w:t>con riferimento ai soggetti indicati all’art. 80 comma 3 del D.lgs 50/2016), e le relative dichiarazioni del possesso in capo a tali soggetti dei requisiti di cui ai commi 1, 2, 4 e 5 del medesimo art. 80;</w:t>
      </w:r>
    </w:p>
    <w:p w:rsidR="00370701" w:rsidRPr="00024AEA" w:rsidRDefault="00370701" w:rsidP="00A569AF">
      <w:pPr>
        <w:widowControl w:val="0"/>
        <w:jc w:val="both"/>
        <w:rPr>
          <w:color w:val="auto"/>
        </w:rPr>
      </w:pPr>
    </w:p>
    <w:p w:rsidR="00370701" w:rsidRPr="00024AEA" w:rsidRDefault="00370701" w:rsidP="00A569AF">
      <w:pPr>
        <w:rPr>
          <w:rStyle w:val="Titolodellibro"/>
        </w:rPr>
      </w:pPr>
      <w:r w:rsidRPr="00024AEA">
        <w:rPr>
          <w:rStyle w:val="Titolodellibro"/>
        </w:rPr>
        <w:t xml:space="preserve">Allegato D - </w:t>
      </w:r>
      <w:r w:rsidRPr="00024AEA">
        <w:rPr>
          <w:rStyle w:val="Titolodellibro"/>
          <w:b w:val="0"/>
        </w:rPr>
        <w:t>PASSOE E/O CONTRIBUTO SIMOG</w:t>
      </w:r>
    </w:p>
    <w:p w:rsidR="00370701" w:rsidRPr="00024AEA" w:rsidRDefault="00597B72" w:rsidP="00A569AF">
      <w:pPr>
        <w:widowControl w:val="0"/>
        <w:numPr>
          <w:ilvl w:val="0"/>
          <w:numId w:val="10"/>
        </w:numPr>
        <w:ind w:left="426" w:hanging="426"/>
        <w:jc w:val="both"/>
      </w:pPr>
      <w:r>
        <w:rPr>
          <w:b/>
          <w:color w:val="auto"/>
          <w:highlight w:val="yellow"/>
          <w:u w:val="single"/>
        </w:rPr>
        <w:t>FVOE</w:t>
      </w:r>
      <w:r w:rsidR="00370701" w:rsidRPr="00024AEA">
        <w:rPr>
          <w:color w:val="auto"/>
          <w:lang w:eastAsia="it-IT"/>
        </w:rPr>
        <w:t xml:space="preserve">    la presente procedura richiede le procedure </w:t>
      </w:r>
      <w:r>
        <w:t>i</w:t>
      </w:r>
      <w:r w:rsidRPr="0016179C">
        <w:t xml:space="preserve">n ottemperanza alla Deliberazione </w:t>
      </w:r>
      <w:r>
        <w:t>ANAC 464/2022</w:t>
      </w:r>
      <w:r w:rsidR="00370701" w:rsidRPr="00024AEA">
        <w:rPr>
          <w:color w:val="auto"/>
          <w:lang w:eastAsia="it-IT"/>
        </w:rPr>
        <w:t>;</w:t>
      </w:r>
      <w:r w:rsidR="00370701" w:rsidRPr="00024AEA">
        <w:rPr>
          <w:b/>
        </w:rPr>
        <w:t xml:space="preserve"> </w:t>
      </w:r>
    </w:p>
    <w:p w:rsidR="00370701" w:rsidRPr="00024AEA" w:rsidRDefault="00370701" w:rsidP="00A569AF">
      <w:pPr>
        <w:widowControl w:val="0"/>
        <w:contextualSpacing/>
        <w:jc w:val="both"/>
      </w:pPr>
    </w:p>
    <w:p w:rsidR="00370701" w:rsidRPr="00024AEA" w:rsidRDefault="00370701" w:rsidP="00A569AF">
      <w:pPr>
        <w:widowControl w:val="0"/>
        <w:numPr>
          <w:ilvl w:val="0"/>
          <w:numId w:val="10"/>
        </w:numPr>
        <w:ind w:left="426" w:hanging="426"/>
        <w:jc w:val="both"/>
        <w:rPr>
          <w:color w:val="auto"/>
          <w:highlight w:val="yellow"/>
          <w:lang w:eastAsia="it-IT"/>
        </w:rPr>
      </w:pPr>
      <w:r w:rsidRPr="00024AEA">
        <w:rPr>
          <w:b/>
          <w:color w:val="auto"/>
          <w:highlight w:val="yellow"/>
          <w:u w:val="single"/>
        </w:rPr>
        <w:t>Contributo</w:t>
      </w:r>
      <w:r w:rsidRPr="00024AEA">
        <w:rPr>
          <w:b/>
          <w:color w:val="auto"/>
          <w:highlight w:val="yellow"/>
          <w:lang w:eastAsia="it-IT"/>
        </w:rPr>
        <w:t xml:space="preserve"> SIMOG:</w:t>
      </w:r>
      <w:r w:rsidRPr="00024AEA">
        <w:rPr>
          <w:color w:val="auto"/>
          <w:highlight w:val="yellow"/>
          <w:lang w:eastAsia="it-IT"/>
        </w:rPr>
        <w:t xml:space="preserve"> (se previsto) immagine scannerizzata del bollettino di pagamento o modulo scaricato dal sito in caso di pagamento online</w:t>
      </w:r>
    </w:p>
    <w:p w:rsidR="00370701" w:rsidRPr="00024AEA" w:rsidRDefault="00370701" w:rsidP="00A569AF">
      <w:pPr>
        <w:widowControl w:val="0"/>
        <w:jc w:val="both"/>
        <w:rPr>
          <w:color w:val="auto"/>
          <w:highlight w:val="yellow"/>
          <w:lang w:eastAsia="it-IT"/>
        </w:rPr>
      </w:pPr>
    </w:p>
    <w:p w:rsidR="00370701" w:rsidRPr="00024AEA" w:rsidRDefault="00370701" w:rsidP="00A569AF">
      <w:pPr>
        <w:rPr>
          <w:rStyle w:val="Titolodellibro"/>
        </w:rPr>
      </w:pPr>
      <w:r w:rsidRPr="00024AEA">
        <w:rPr>
          <w:rStyle w:val="Titolodellibro"/>
        </w:rPr>
        <w:t xml:space="preserve">Allegato e  - </w:t>
      </w:r>
      <w:r w:rsidRPr="00024AEA">
        <w:rPr>
          <w:rStyle w:val="Titolodellibro"/>
          <w:b w:val="0"/>
        </w:rPr>
        <w:t>INFORMATIVA TRATTAMENTO DATI</w:t>
      </w:r>
    </w:p>
    <w:p w:rsidR="00370701" w:rsidRPr="00024AEA" w:rsidRDefault="00370701" w:rsidP="00A569AF">
      <w:pPr>
        <w:widowControl w:val="0"/>
        <w:numPr>
          <w:ilvl w:val="0"/>
          <w:numId w:val="10"/>
        </w:numPr>
        <w:ind w:left="426" w:hanging="426"/>
        <w:jc w:val="both"/>
        <w:rPr>
          <w:color w:val="auto"/>
          <w:highlight w:val="yellow"/>
          <w:lang w:eastAsia="it-IT"/>
        </w:rPr>
      </w:pPr>
      <w:r w:rsidRPr="00024AEA">
        <w:rPr>
          <w:b/>
          <w:color w:val="auto"/>
          <w:highlight w:val="yellow"/>
          <w:u w:val="single"/>
        </w:rPr>
        <w:t>INFORMATIVA</w:t>
      </w:r>
      <w:r w:rsidRPr="00024AEA">
        <w:rPr>
          <w:color w:val="auto"/>
          <w:highlight w:val="yellow"/>
          <w:lang w:eastAsia="it-IT"/>
        </w:rPr>
        <w:t xml:space="preserve"> SUL TRATTAMENTO DEI DATI PERSONALI AGGIORNATA</w:t>
      </w:r>
    </w:p>
    <w:p w:rsidR="00370701" w:rsidRPr="00024AEA" w:rsidRDefault="00370701" w:rsidP="00A569AF">
      <w:pPr>
        <w:pStyle w:val="Standard"/>
        <w:ind w:left="283"/>
        <w:rPr>
          <w:rFonts w:ascii="Times New Roman" w:eastAsia="HG Mincho Light J" w:hAnsi="Times New Roman" w:cs="Times New Roman"/>
          <w:b/>
          <w:bCs/>
          <w:color w:val="000000"/>
          <w:sz w:val="24"/>
          <w:szCs w:val="24"/>
          <w:shd w:val="clear" w:color="auto" w:fill="FFFFFF"/>
        </w:rPr>
      </w:pPr>
    </w:p>
    <w:p w:rsidR="00370701" w:rsidRPr="00024AEA" w:rsidRDefault="00370701" w:rsidP="00A569AF">
      <w:pPr>
        <w:pStyle w:val="Standard"/>
        <w:ind w:left="283"/>
        <w:rPr>
          <w:rFonts w:ascii="Times New Roman" w:hAnsi="Times New Roman" w:cs="Times New Roman"/>
          <w:sz w:val="24"/>
          <w:szCs w:val="24"/>
        </w:rPr>
      </w:pPr>
      <w:r w:rsidRPr="00024AEA">
        <w:rPr>
          <w:rFonts w:ascii="Times New Roman" w:eastAsia="HG Mincho Light J" w:hAnsi="Times New Roman" w:cs="Times New Roman"/>
          <w:b/>
          <w:bCs/>
          <w:color w:val="000000"/>
          <w:sz w:val="24"/>
          <w:szCs w:val="24"/>
          <w:shd w:val="clear" w:color="auto" w:fill="FFFFFF"/>
        </w:rPr>
        <w:t>SOCCORSO ISTRUTTORIO</w:t>
      </w:r>
    </w:p>
    <w:p w:rsidR="00370701" w:rsidRPr="00024AEA" w:rsidRDefault="00370701" w:rsidP="00A569AF">
      <w:pPr>
        <w:pStyle w:val="Standard"/>
        <w:ind w:left="283"/>
        <w:jc w:val="both"/>
        <w:rPr>
          <w:rFonts w:ascii="Times New Roman" w:hAnsi="Times New Roman" w:cs="Times New Roman"/>
          <w:sz w:val="24"/>
          <w:szCs w:val="24"/>
        </w:rPr>
      </w:pPr>
      <w:r w:rsidRPr="00024AEA">
        <w:rPr>
          <w:rFonts w:ascii="Times New Roman" w:hAnsi="Times New Roman" w:cs="Times New Roman"/>
          <w:color w:val="000000"/>
          <w:sz w:val="24"/>
          <w:szCs w:val="24"/>
        </w:rPr>
        <w:t xml:space="preserve">Le carenze di qualsiasi elemento formale della domanda possono essere sanate attraverso la procedura di soccorso istruttorio di cui all'art. 83, comma 9 del Codice. In particolare, in caso di mancanza, incompletezza e di ogni altra irregolarità essenziale degli elementi previsti dalla presente lettera di invito, con esclusione di quelli afferenti all'offerta economica, la stazione appaltante assegnerà al concorrente un termine, non superiore a dieci giorni, perché siano rese, integrate o regolarizzate le dichiarazioni necessarie, indicandone il contenuto e i soggetti che </w:t>
      </w:r>
      <w:proofErr w:type="spellStart"/>
      <w:r w:rsidRPr="00024AEA">
        <w:rPr>
          <w:rFonts w:ascii="Times New Roman" w:hAnsi="Times New Roman" w:cs="Times New Roman"/>
          <w:color w:val="000000"/>
          <w:sz w:val="24"/>
          <w:szCs w:val="24"/>
        </w:rPr>
        <w:t>che</w:t>
      </w:r>
      <w:proofErr w:type="spellEnd"/>
      <w:r w:rsidRPr="00024AEA">
        <w:rPr>
          <w:rFonts w:ascii="Times New Roman" w:hAnsi="Times New Roman" w:cs="Times New Roman"/>
          <w:color w:val="000000"/>
          <w:sz w:val="24"/>
          <w:szCs w:val="24"/>
        </w:rPr>
        <w:t xml:space="preserve"> le devono rendere.</w:t>
      </w:r>
    </w:p>
    <w:p w:rsidR="00370701" w:rsidRPr="00024AEA" w:rsidRDefault="00370701" w:rsidP="00A569AF">
      <w:pPr>
        <w:pStyle w:val="Standard"/>
        <w:ind w:left="283"/>
        <w:jc w:val="both"/>
        <w:rPr>
          <w:rFonts w:ascii="Times New Roman" w:hAnsi="Times New Roman" w:cs="Times New Roman"/>
          <w:sz w:val="24"/>
          <w:szCs w:val="24"/>
        </w:rPr>
      </w:pPr>
      <w:r w:rsidRPr="00024AEA">
        <w:rPr>
          <w:rFonts w:ascii="Times New Roman" w:hAnsi="Times New Roman" w:cs="Times New Roman"/>
          <w:color w:val="000000"/>
          <w:sz w:val="24"/>
          <w:szCs w:val="24"/>
        </w:rPr>
        <w:t>L'avvio del soccorso istruttorio e l'invio della relativa documentazione integrativa avrà luogo esclusivamente attraverso la Piattaforma.</w:t>
      </w:r>
    </w:p>
    <w:p w:rsidR="00370701" w:rsidRPr="00024AEA" w:rsidRDefault="00370701" w:rsidP="00A569AF">
      <w:pPr>
        <w:pStyle w:val="Standard"/>
        <w:ind w:left="283"/>
        <w:jc w:val="both"/>
        <w:rPr>
          <w:rFonts w:ascii="Times New Roman" w:hAnsi="Times New Roman" w:cs="Times New Roman"/>
          <w:sz w:val="24"/>
          <w:szCs w:val="24"/>
        </w:rPr>
      </w:pPr>
      <w:r w:rsidRPr="00024AEA">
        <w:rPr>
          <w:rFonts w:ascii="Times New Roman" w:hAnsi="Times New Roman" w:cs="Times New Roman"/>
          <w:color w:val="000000"/>
          <w:sz w:val="24"/>
          <w:szCs w:val="24"/>
        </w:rPr>
        <w:t>In caso di inutile decorso del termine di regolarizzazione, il concorrente è escluso dalla gara.</w:t>
      </w:r>
    </w:p>
    <w:p w:rsidR="00370701" w:rsidRPr="00024AEA" w:rsidRDefault="00370701" w:rsidP="00A569AF">
      <w:pPr>
        <w:pStyle w:val="Standard"/>
        <w:ind w:left="283"/>
        <w:jc w:val="both"/>
        <w:rPr>
          <w:rFonts w:ascii="Times New Roman" w:hAnsi="Times New Roman" w:cs="Times New Roman"/>
          <w:color w:val="000000"/>
          <w:sz w:val="24"/>
          <w:szCs w:val="24"/>
        </w:rPr>
      </w:pPr>
      <w:r w:rsidRPr="00024AEA">
        <w:rPr>
          <w:rFonts w:ascii="Times New Roman" w:hAnsi="Times New Roman" w:cs="Times New Roman"/>
          <w:color w:val="000000"/>
          <w:sz w:val="24"/>
          <w:szCs w:val="24"/>
        </w:rPr>
        <w:t>Costituiscono irregolarità essenziali non sanabili le carenze della documentazione che non consentono l'individuazione del contenuto o del soggetto responsabile della stessa.</w:t>
      </w:r>
    </w:p>
    <w:p w:rsidR="00370701" w:rsidRPr="00024AEA" w:rsidRDefault="00370701" w:rsidP="00A569AF">
      <w:pPr>
        <w:pStyle w:val="Standard"/>
        <w:ind w:left="283"/>
        <w:jc w:val="both"/>
        <w:rPr>
          <w:rFonts w:ascii="Times New Roman" w:hAnsi="Times New Roman" w:cs="Times New Roman"/>
          <w:color w:val="000000"/>
          <w:sz w:val="24"/>
          <w:szCs w:val="24"/>
        </w:rPr>
      </w:pPr>
    </w:p>
    <w:p w:rsidR="00370701" w:rsidRPr="00024AEA" w:rsidRDefault="00370701" w:rsidP="00A569AF">
      <w:pPr>
        <w:pStyle w:val="Standard"/>
        <w:ind w:left="283"/>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per le procedure afferenti agli investimenti pubblici finanziati, in tutto o in parte, con le risorse del PNRR e del PNC:</w:t>
      </w:r>
    </w:p>
    <w:p w:rsidR="00370701" w:rsidRPr="00024AEA" w:rsidRDefault="00370701" w:rsidP="005457FD">
      <w:pPr>
        <w:pStyle w:val="Standard"/>
        <w:numPr>
          <w:ilvl w:val="0"/>
          <w:numId w:val="48"/>
        </w:numPr>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 xml:space="preserve">o sanabili l’omessa dichiarazione sull’aver assolto agli obblighi di cui alla legge 68/1999 </w:t>
      </w:r>
    </w:p>
    <w:p w:rsidR="00370701" w:rsidRPr="00024AEA" w:rsidRDefault="00370701" w:rsidP="005457FD">
      <w:pPr>
        <w:pStyle w:val="Standard"/>
        <w:numPr>
          <w:ilvl w:val="0"/>
          <w:numId w:val="48"/>
        </w:numPr>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 xml:space="preserve">per i concorrenti che occupano oltre cinquanta dipendenti, l’omessa presentazione di copia dell’ultimo rapporto periodico sulla situazione del personale maschile e femminile, redatto ai sensi dell’articolo 46 decreto legislativo n. 198 del 2006, e la trasmissione dello stesso alle rappresentanze sindacali e ai consiglieri regionali di parità, mentre viene specificato </w:t>
      </w:r>
    </w:p>
    <w:p w:rsidR="00370701" w:rsidRPr="00024AEA" w:rsidRDefault="00370701" w:rsidP="005457FD">
      <w:pPr>
        <w:pStyle w:val="Standard"/>
        <w:numPr>
          <w:ilvl w:val="0"/>
          <w:numId w:val="48"/>
        </w:numPr>
        <w:jc w:val="both"/>
        <w:rPr>
          <w:rFonts w:ascii="Times New Roman" w:hAnsi="Times New Roman" w:cs="Times New Roman"/>
          <w:color w:val="0070C0"/>
          <w:sz w:val="24"/>
          <w:szCs w:val="24"/>
        </w:rPr>
      </w:pPr>
      <w:r w:rsidRPr="00024AEA">
        <w:rPr>
          <w:rFonts w:ascii="Times New Roman" w:hAnsi="Times New Roman" w:cs="Times New Roman"/>
          <w:color w:val="0070C0"/>
          <w:sz w:val="24"/>
          <w:szCs w:val="24"/>
        </w:rPr>
        <w:t>non è sanabile mediante soccorso istruttorio l’omessa dichiarazione sull’obbligo di assicurare, in caso di aggiudicazione del contratto, l’indicata assunzione di una quota di occupazione giovanile e femminile di cui all’articolo 5 del Bando Tipo.</w:t>
      </w:r>
    </w:p>
    <w:p w:rsidR="00370701" w:rsidRPr="00024AEA" w:rsidRDefault="00370701" w:rsidP="00A569AF">
      <w:pPr>
        <w:widowControl w:val="0"/>
        <w:jc w:val="both"/>
        <w:rPr>
          <w:color w:val="auto"/>
        </w:rPr>
      </w:pPr>
    </w:p>
    <w:p w:rsidR="00370701" w:rsidRPr="00024AEA" w:rsidRDefault="00370701" w:rsidP="008A0757">
      <w:pPr>
        <w:pStyle w:val="TESTA"/>
      </w:pPr>
      <w:r w:rsidRPr="00024AEA">
        <w:t>ART. 15. CONTENUTO DELLA BUSTA “B – OFFERTA ECONOMICA”</w:t>
      </w:r>
    </w:p>
    <w:p w:rsidR="00370701" w:rsidRPr="00024AEA" w:rsidRDefault="00370701" w:rsidP="00A569AF">
      <w:pPr>
        <w:widowControl w:val="0"/>
        <w:jc w:val="both"/>
        <w:rPr>
          <w:color w:val="auto"/>
        </w:rPr>
      </w:pPr>
      <w:r w:rsidRPr="00024AEA">
        <w:rPr>
          <w:color w:val="auto"/>
        </w:rPr>
        <w:t>Nella busta virtuale “B – Offerta economica”, la seguente documentazione su modello automatico predisposto dalla piattaforma:</w:t>
      </w:r>
    </w:p>
    <w:p w:rsidR="00370701" w:rsidRPr="00024AEA" w:rsidRDefault="00370701" w:rsidP="00A569AF">
      <w:pPr>
        <w:widowControl w:val="0"/>
        <w:numPr>
          <w:ilvl w:val="0"/>
          <w:numId w:val="7"/>
        </w:numPr>
        <w:jc w:val="both"/>
        <w:rPr>
          <w:b/>
          <w:color w:val="auto"/>
        </w:rPr>
      </w:pPr>
      <w:r w:rsidRPr="00024AEA">
        <w:rPr>
          <w:b/>
          <w:color w:val="auto"/>
        </w:rPr>
        <w:t>a pena di esclusione</w:t>
      </w:r>
      <w:r w:rsidRPr="00024AEA">
        <w:rPr>
          <w:color w:val="auto"/>
          <w:u w:val="single"/>
        </w:rPr>
        <w:t xml:space="preserve"> dichiarazione sottoscritta digitalmente dal legale rappresentante</w:t>
      </w:r>
      <w:r w:rsidRPr="00024AEA">
        <w:rPr>
          <w:color w:val="auto"/>
        </w:rPr>
        <w:t xml:space="preserve"> o da un suo procuratore, contenente l’indicazione del ribasso percentuale, espresso in cifre e in </w:t>
      </w:r>
      <w:r w:rsidRPr="00024AEA">
        <w:rPr>
          <w:color w:val="auto"/>
        </w:rPr>
        <w:lastRenderedPageBreak/>
        <w:t xml:space="preserve">lettere, </w:t>
      </w:r>
      <w:r w:rsidRPr="00024AEA">
        <w:rPr>
          <w:b/>
          <w:color w:val="auto"/>
        </w:rPr>
        <w:t>rispetto all’elenco prezzi posto a base di gara.</w:t>
      </w:r>
    </w:p>
    <w:p w:rsidR="00370701" w:rsidRPr="00024AEA" w:rsidRDefault="00370701" w:rsidP="00A569AF">
      <w:pPr>
        <w:widowControl w:val="0"/>
        <w:numPr>
          <w:ilvl w:val="0"/>
          <w:numId w:val="7"/>
        </w:numPr>
        <w:jc w:val="both"/>
        <w:rPr>
          <w:b/>
          <w:color w:val="auto"/>
        </w:rPr>
      </w:pPr>
      <w:r w:rsidRPr="00024AEA">
        <w:rPr>
          <w:b/>
          <w:color w:val="auto"/>
        </w:rPr>
        <w:t xml:space="preserve">indicazione dei costi per la manodopera e gli oneri interni aziendali </w:t>
      </w:r>
    </w:p>
    <w:p w:rsidR="00370701" w:rsidRPr="00024AEA" w:rsidRDefault="00370701" w:rsidP="00A569AF">
      <w:pPr>
        <w:widowControl w:val="0"/>
        <w:ind w:left="644"/>
        <w:jc w:val="both"/>
        <w:rPr>
          <w:b/>
          <w:color w:val="auto"/>
        </w:rPr>
      </w:pPr>
    </w:p>
    <w:p w:rsidR="00370701" w:rsidRPr="00024AEA" w:rsidRDefault="00370701" w:rsidP="008A0757">
      <w:pPr>
        <w:pStyle w:val="TESTA"/>
        <w:rPr>
          <w:lang w:eastAsia="it-IT"/>
        </w:rPr>
      </w:pPr>
      <w:r w:rsidRPr="00024AEA">
        <w:t xml:space="preserve">ART. </w:t>
      </w:r>
      <w:r w:rsidRPr="00024AEA">
        <w:rPr>
          <w:lang w:eastAsia="it-IT"/>
        </w:rPr>
        <w:t>16. CRITERIO DI AGGIUDICAZIONE</w:t>
      </w:r>
    </w:p>
    <w:p w:rsidR="00370701" w:rsidRPr="00024AEA" w:rsidRDefault="00370701" w:rsidP="00C46D9F">
      <w:pPr>
        <w:numPr>
          <w:ilvl w:val="0"/>
          <w:numId w:val="31"/>
        </w:numPr>
        <w:shd w:val="clear" w:color="auto" w:fill="FFFFFF"/>
        <w:autoSpaceDE w:val="0"/>
        <w:autoSpaceDN w:val="0"/>
        <w:adjustRightInd w:val="0"/>
        <w:jc w:val="both"/>
        <w:rPr>
          <w:lang w:eastAsia="it-IT"/>
        </w:rPr>
      </w:pPr>
      <w:r w:rsidRPr="00024AEA">
        <w:t>Il sistema di aggiudicazione sarà quello con il criterio del prezzo più basso, inferiore a quello posto a base di gara, ai sensi dell’art. 95, c. 4) del D.Lgs 50/2016, determinato mediante offerta espressa in cifra percentuale di ribasso sull’importo a base d’asta;</w:t>
      </w:r>
    </w:p>
    <w:p w:rsidR="00370701" w:rsidRPr="00024AEA" w:rsidRDefault="00370701" w:rsidP="00C46D9F">
      <w:pPr>
        <w:numPr>
          <w:ilvl w:val="0"/>
          <w:numId w:val="31"/>
        </w:numPr>
        <w:shd w:val="clear" w:color="auto" w:fill="FFFFFF"/>
        <w:autoSpaceDE w:val="0"/>
        <w:autoSpaceDN w:val="0"/>
        <w:adjustRightInd w:val="0"/>
        <w:jc w:val="both"/>
        <w:rPr>
          <w:lang w:eastAsia="it-IT"/>
        </w:rPr>
      </w:pPr>
      <w:r w:rsidRPr="00024AEA">
        <w:t xml:space="preserve">Non si accetteranno offerte alla pari o in aumento; </w:t>
      </w:r>
    </w:p>
    <w:p w:rsidR="00370701" w:rsidRPr="00024AEA" w:rsidRDefault="00370701" w:rsidP="00C46D9F">
      <w:pPr>
        <w:numPr>
          <w:ilvl w:val="0"/>
          <w:numId w:val="50"/>
        </w:numPr>
        <w:shd w:val="clear" w:color="auto" w:fill="FFFFFF"/>
        <w:suppressAutoHyphens/>
        <w:autoSpaceDE w:val="0"/>
        <w:jc w:val="both"/>
        <w:rPr>
          <w:b/>
          <w:i/>
        </w:rPr>
      </w:pPr>
      <w:r w:rsidRPr="00024AEA">
        <w:rPr>
          <w:lang w:eastAsia="it-IT"/>
        </w:rPr>
        <w:t xml:space="preserve">Si </w:t>
      </w:r>
      <w:r w:rsidRPr="00024AEA">
        <w:t>procederà all’esclusione automatica delle offerte di ribasso pari o superiori alla soglia di anomalia ai sensi dell’art. 97 comma 8 del D.Lgs 50/20156, con le modalità ivi descritte, fermo restando che comunque l'esclusione automatica non è esercitabile quando il numero delle offerte ammesse è inferiore a CINQUE</w:t>
      </w:r>
      <w:r w:rsidRPr="00024AEA">
        <w:rPr>
          <w:b/>
        </w:rPr>
        <w:t>.</w:t>
      </w:r>
      <w:r w:rsidRPr="00024AEA">
        <w:rPr>
          <w:b/>
          <w:i/>
        </w:rPr>
        <w:t xml:space="preserve"> (fino al 30 giugno 2023, l'esclusione automatica non opera quando il numero delle offerte ammesse è inferiore a 5, in luogo di 10, ai sensi dell'</w:t>
      </w:r>
      <w:hyperlink r:id="rId36" w:anchor="01" w:history="1">
        <w:r w:rsidRPr="00024AEA">
          <w:rPr>
            <w:rStyle w:val="Collegamentoipertestuale"/>
            <w:b/>
            <w:i/>
            <w:color w:val="auto"/>
            <w:u w:val="none"/>
          </w:rPr>
          <w:t>art. 1, comma 3, del decreto-legge n. 76 del 2020</w:t>
        </w:r>
      </w:hyperlink>
      <w:r w:rsidRPr="00024AEA">
        <w:rPr>
          <w:b/>
          <w:i/>
        </w:rPr>
        <w:t xml:space="preserve"> convertito con L. n. 120/2020)</w:t>
      </w:r>
    </w:p>
    <w:p w:rsidR="00370701" w:rsidRPr="00024AEA" w:rsidRDefault="00370701" w:rsidP="00C46D9F">
      <w:pPr>
        <w:widowControl w:val="0"/>
        <w:numPr>
          <w:ilvl w:val="0"/>
          <w:numId w:val="8"/>
        </w:numPr>
        <w:autoSpaceDE w:val="0"/>
        <w:autoSpaceDN w:val="0"/>
        <w:adjustRightInd w:val="0"/>
        <w:jc w:val="both"/>
        <w:rPr>
          <w:color w:val="auto"/>
        </w:rPr>
      </w:pPr>
      <w:r w:rsidRPr="00024AEA">
        <w:rPr>
          <w:bCs/>
          <w:color w:val="auto"/>
        </w:rPr>
        <w:t>S</w:t>
      </w:r>
      <w:r w:rsidRPr="00024AEA">
        <w:rPr>
          <w:color w:val="auto"/>
        </w:rPr>
        <w:t>i procederà all'aggiudicazione anche in presenza di una sola offerta sempreché sia ritenuta congrua;</w:t>
      </w:r>
    </w:p>
    <w:p w:rsidR="00370701" w:rsidRPr="00024AEA" w:rsidRDefault="00370701" w:rsidP="00C46D9F">
      <w:pPr>
        <w:widowControl w:val="0"/>
        <w:shd w:val="clear" w:color="auto" w:fill="FFFFFF"/>
        <w:jc w:val="both"/>
        <w:rPr>
          <w:b/>
          <w:lang w:eastAsia="it-IT"/>
        </w:rPr>
      </w:pPr>
    </w:p>
    <w:p w:rsidR="00370701" w:rsidRPr="00024AEA" w:rsidRDefault="00370701" w:rsidP="008A0757">
      <w:pPr>
        <w:pStyle w:val="TESTA"/>
      </w:pPr>
      <w:r w:rsidRPr="00024AEA">
        <w:t>ART. 17. ALTRE INFORMAZIONI</w:t>
      </w:r>
    </w:p>
    <w:p w:rsidR="00370701" w:rsidRPr="00024AEA" w:rsidRDefault="00370701" w:rsidP="00C46D9F">
      <w:pPr>
        <w:widowControl w:val="0"/>
        <w:numPr>
          <w:ilvl w:val="0"/>
          <w:numId w:val="14"/>
        </w:numPr>
        <w:jc w:val="both"/>
        <w:rPr>
          <w:color w:val="auto"/>
        </w:rPr>
      </w:pPr>
      <w:r w:rsidRPr="00024AEA">
        <w:rPr>
          <w:color w:val="auto"/>
        </w:rPr>
        <w:t>Qualora il soggetto deputato all’espletamento della gara</w:t>
      </w:r>
      <w:r w:rsidRPr="00024AEA" w:rsidDel="00A93600">
        <w:rPr>
          <w:color w:val="auto"/>
        </w:rPr>
        <w:t xml:space="preserve"> </w:t>
      </w:r>
      <w:r w:rsidRPr="00024AEA">
        <w:rPr>
          <w:color w:val="auto"/>
        </w:rPr>
        <w:t>accerti, sulla base di univoci elementi, che vi sono offerte che non sono state formulate autonomamente, ovvero  che sono imputabili ad un unico centro decisionale, procederà ad escludere i concorrenti che le hanno presentate;</w:t>
      </w:r>
    </w:p>
    <w:p w:rsidR="00370701" w:rsidRPr="00024AEA" w:rsidRDefault="00370701" w:rsidP="00C46D9F">
      <w:pPr>
        <w:widowControl w:val="0"/>
        <w:numPr>
          <w:ilvl w:val="0"/>
          <w:numId w:val="14"/>
        </w:numPr>
        <w:jc w:val="both"/>
        <w:rPr>
          <w:color w:val="auto"/>
        </w:rPr>
      </w:pPr>
      <w:r w:rsidRPr="00024AEA">
        <w:rPr>
          <w:color w:val="auto"/>
        </w:rPr>
        <w:t>Il soggetto deputato all’espletamento della gara, sulla base della documentazione contenuta nella busta “A - Documentazione amministrativa”, procede:</w:t>
      </w:r>
    </w:p>
    <w:p w:rsidR="00370701" w:rsidRPr="00024AEA" w:rsidRDefault="00370701" w:rsidP="00C46D9F">
      <w:pPr>
        <w:widowControl w:val="0"/>
        <w:ind w:left="851"/>
        <w:jc w:val="both"/>
        <w:rPr>
          <w:color w:val="auto"/>
        </w:rPr>
      </w:pPr>
      <w:r w:rsidRPr="00024AEA">
        <w:rPr>
          <w:color w:val="auto"/>
        </w:rPr>
        <w:t>a) a verificare la correttezza e la completezza della documentazione e delle dichiarazioni presentate e, in caso negativo, ad escludere dalla gara i concorrenti cui esse si riferiscono;</w:t>
      </w:r>
    </w:p>
    <w:p w:rsidR="00370701" w:rsidRPr="00024AEA" w:rsidRDefault="00370701" w:rsidP="00C46D9F">
      <w:pPr>
        <w:widowControl w:val="0"/>
        <w:ind w:left="851"/>
        <w:jc w:val="both"/>
        <w:rPr>
          <w:color w:val="auto"/>
        </w:rPr>
      </w:pPr>
      <w:r w:rsidRPr="00024AEA">
        <w:rPr>
          <w:color w:val="auto"/>
        </w:rPr>
        <w:t>b) a verificare che i consorziati per conto dei quali i consorzi concorrono, non abbiano presentato offerta in qualsiasi altra forma e, in caso positivo, ad escludere dalla gara il consorzio ed il consorziato;</w:t>
      </w:r>
    </w:p>
    <w:p w:rsidR="00370701" w:rsidRPr="00024AEA" w:rsidRDefault="00370701" w:rsidP="00C46D9F">
      <w:pPr>
        <w:widowControl w:val="0"/>
        <w:ind w:left="851"/>
        <w:jc w:val="both"/>
        <w:rPr>
          <w:color w:val="auto"/>
        </w:rPr>
      </w:pPr>
      <w:r w:rsidRPr="00024AEA">
        <w:rPr>
          <w:color w:val="auto"/>
        </w:rPr>
        <w:t>c) a verificare che nessuno dei concorrenti partecipi in più di un raggruppamento temporaneo, GEIE, aggregazione di imprese di rete o consorzio ordinario, ovvero anche in forma individuale qualora gli stessi abbiano partecipato alla gara medesima in raggruppamento, aggregazione o consorzio ordinario di concorrenti e, in caso positivo, ad escluderli dalla gara.</w:t>
      </w:r>
    </w:p>
    <w:p w:rsidR="00370701" w:rsidRPr="00024AEA" w:rsidRDefault="00370701" w:rsidP="00C46D9F">
      <w:pPr>
        <w:widowControl w:val="0"/>
        <w:ind w:left="851"/>
        <w:jc w:val="both"/>
        <w:rPr>
          <w:color w:val="auto"/>
        </w:rPr>
      </w:pPr>
    </w:p>
    <w:p w:rsidR="00370701" w:rsidRPr="00024AEA" w:rsidRDefault="00370701" w:rsidP="00C46D9F">
      <w:pPr>
        <w:widowControl w:val="0"/>
        <w:jc w:val="both"/>
        <w:rPr>
          <w:b/>
          <w:color w:val="auto"/>
        </w:rPr>
      </w:pPr>
      <w:r w:rsidRPr="00024AEA">
        <w:rPr>
          <w:b/>
          <w:bCs/>
          <w:iCs/>
          <w:color w:val="auto"/>
          <w:lang w:eastAsia="it-IT"/>
        </w:rPr>
        <w:t>Definizione</w:t>
      </w:r>
      <w:r w:rsidRPr="00024AEA">
        <w:rPr>
          <w:b/>
          <w:color w:val="auto"/>
        </w:rPr>
        <w:t xml:space="preserve"> delle controversie</w:t>
      </w:r>
    </w:p>
    <w:p w:rsidR="00370701" w:rsidRPr="00024AEA" w:rsidRDefault="00370701" w:rsidP="00C46D9F">
      <w:pPr>
        <w:widowControl w:val="0"/>
        <w:ind w:left="567"/>
        <w:jc w:val="both"/>
        <w:rPr>
          <w:color w:val="auto"/>
        </w:rPr>
      </w:pPr>
      <w:r w:rsidRPr="00024AEA">
        <w:rPr>
          <w:color w:val="auto"/>
          <w:lang w:eastAsia="it-IT"/>
        </w:rPr>
        <w:t>Tutte le controversie derivanti da contratto sono deferite alla competenza dell’Autorità giudiziaria del Foro di Ragusa, rimanendo esclusa la competenza arbitrale.</w:t>
      </w:r>
      <w:r w:rsidRPr="00024AEA">
        <w:rPr>
          <w:color w:val="auto"/>
        </w:rPr>
        <w:t xml:space="preserve">  </w:t>
      </w:r>
    </w:p>
    <w:p w:rsidR="00370701" w:rsidRPr="00024AEA" w:rsidRDefault="00370701" w:rsidP="00C46D9F">
      <w:pPr>
        <w:widowControl w:val="0"/>
        <w:ind w:left="567"/>
        <w:jc w:val="both"/>
        <w:rPr>
          <w:color w:val="auto"/>
        </w:rPr>
      </w:pPr>
    </w:p>
    <w:p w:rsidR="00370701" w:rsidRPr="00024AEA" w:rsidRDefault="00370701" w:rsidP="00C46D9F">
      <w:pPr>
        <w:widowControl w:val="0"/>
        <w:jc w:val="both"/>
        <w:rPr>
          <w:b/>
          <w:color w:val="auto"/>
        </w:rPr>
      </w:pPr>
      <w:r w:rsidRPr="00024AEA">
        <w:rPr>
          <w:b/>
          <w:bCs/>
          <w:iCs/>
          <w:color w:val="auto"/>
          <w:lang w:eastAsia="it-IT"/>
        </w:rPr>
        <w:t>Trattamento</w:t>
      </w:r>
      <w:r w:rsidRPr="00024AEA">
        <w:rPr>
          <w:b/>
          <w:color w:val="auto"/>
        </w:rPr>
        <w:t xml:space="preserve"> dei dati personali</w:t>
      </w:r>
    </w:p>
    <w:p w:rsidR="00370701" w:rsidRPr="00024AEA" w:rsidRDefault="00370701" w:rsidP="00C46D9F">
      <w:pPr>
        <w:widowControl w:val="0"/>
        <w:ind w:left="567"/>
        <w:jc w:val="both"/>
        <w:rPr>
          <w:color w:val="auto"/>
          <w:lang w:eastAsia="it-IT"/>
        </w:rPr>
      </w:pPr>
      <w:r w:rsidRPr="00024AEA">
        <w:rPr>
          <w:color w:val="auto"/>
          <w:lang w:eastAsia="it-IT"/>
        </w:rPr>
        <w:t xml:space="preserve">I dati raccolti saranno trattati, ai sensi del d.lgs. 30 giugno 2003, n. 196 e </w:t>
      </w:r>
      <w:proofErr w:type="spellStart"/>
      <w:r w:rsidRPr="00024AEA">
        <w:rPr>
          <w:color w:val="auto"/>
          <w:lang w:eastAsia="it-IT"/>
        </w:rPr>
        <w:t>ss.mm.ii</w:t>
      </w:r>
      <w:proofErr w:type="spellEnd"/>
      <w:r w:rsidRPr="00024AEA">
        <w:rPr>
          <w:color w:val="auto"/>
          <w:lang w:eastAsia="it-IT"/>
        </w:rPr>
        <w:t>, esclusivamente nell’ambito della gara regolata dal presente disciplinare di gara.</w:t>
      </w:r>
    </w:p>
    <w:p w:rsidR="00370701" w:rsidRPr="00024AEA" w:rsidRDefault="00370701" w:rsidP="00C46D9F">
      <w:pPr>
        <w:widowControl w:val="0"/>
        <w:ind w:left="567"/>
        <w:jc w:val="both"/>
        <w:rPr>
          <w:color w:val="auto"/>
          <w:lang w:eastAsia="it-IT"/>
        </w:rPr>
      </w:pPr>
    </w:p>
    <w:p w:rsidR="00370701" w:rsidRPr="00024AEA" w:rsidRDefault="00370701" w:rsidP="00C46D9F">
      <w:pPr>
        <w:widowControl w:val="0"/>
        <w:jc w:val="both"/>
        <w:rPr>
          <w:b/>
          <w:color w:val="auto"/>
        </w:rPr>
      </w:pPr>
      <w:r w:rsidRPr="00024AEA">
        <w:rPr>
          <w:color w:val="auto"/>
          <w:u w:val="single"/>
        </w:rPr>
        <w:t>MODULI DI PARTECIPAZIONE ALLA GARA</w:t>
      </w:r>
      <w:r w:rsidRPr="00024AEA">
        <w:rPr>
          <w:color w:val="auto"/>
        </w:rPr>
        <w:t>:</w:t>
      </w:r>
      <w:r w:rsidRPr="00024AEA">
        <w:rPr>
          <w:b/>
          <w:color w:val="auto"/>
        </w:rPr>
        <w:t xml:space="preserve"> insieme alla lettera di invito e al disciplinare di gara vengono forniti i moduli espressamente predisposti per la partecipazione alla gara. Si consiglia l'utilizzo dei suddetti  moduli, evitando la trascrizione o la riproduzione del loro contenuto con propri sistemi di memorizzazione e di stampa. L'uso dei moduli consente al seggio di gara di controllare solo le parti introdotte dal dichiarante; la presentazione delle dichiarazioni attraverso altre memorizzazioni e stampe obbliga i componenti dello stesso seggio di gara all'integrale lettura di tutto il documento presentato, con dilatazione dei tempi di espletamento delle operazioni di gara, e rischio di errori nel riconoscimento della completezza delle dichiarazioni stesse.</w:t>
      </w:r>
    </w:p>
    <w:p w:rsidR="00370701" w:rsidRPr="00024AEA" w:rsidRDefault="00370701" w:rsidP="00070B21">
      <w:pPr>
        <w:widowControl w:val="0"/>
        <w:ind w:left="360"/>
        <w:jc w:val="both"/>
        <w:rPr>
          <w:b/>
          <w:color w:val="auto"/>
        </w:rPr>
      </w:pPr>
    </w:p>
    <w:p w:rsidR="00370701" w:rsidRPr="00024AEA" w:rsidRDefault="00370701" w:rsidP="00070B21">
      <w:pPr>
        <w:widowControl w:val="0"/>
        <w:ind w:left="360"/>
        <w:jc w:val="both"/>
        <w:rPr>
          <w:b/>
          <w:color w:val="auto"/>
        </w:rPr>
      </w:pPr>
    </w:p>
    <w:p w:rsidR="00370701" w:rsidRPr="00024AEA" w:rsidRDefault="00370701" w:rsidP="00070B21">
      <w:pPr>
        <w:widowControl w:val="0"/>
        <w:ind w:left="360"/>
        <w:jc w:val="both"/>
        <w:rPr>
          <w:color w:val="auto"/>
        </w:rPr>
      </w:pPr>
    </w:p>
    <w:p w:rsidR="00370701" w:rsidRPr="00024AEA" w:rsidRDefault="00370701" w:rsidP="00070B21">
      <w:pPr>
        <w:widowControl w:val="0"/>
        <w:ind w:left="360"/>
        <w:jc w:val="both"/>
        <w:rPr>
          <w:b/>
          <w:color w:val="auto"/>
        </w:rPr>
      </w:pPr>
      <w:r w:rsidRPr="00024AEA">
        <w:rPr>
          <w:b/>
          <w:color w:val="auto"/>
        </w:rPr>
        <w:t xml:space="preserve">TRACCIABILITA' DEI FLUSSI FINANZIARI. </w:t>
      </w:r>
    </w:p>
    <w:p w:rsidR="00370701" w:rsidRPr="00024AEA" w:rsidRDefault="00370701" w:rsidP="00070B21">
      <w:pPr>
        <w:widowControl w:val="0"/>
        <w:numPr>
          <w:ilvl w:val="0"/>
          <w:numId w:val="45"/>
        </w:numPr>
        <w:jc w:val="both"/>
        <w:rPr>
          <w:color w:val="auto"/>
        </w:rPr>
      </w:pPr>
      <w:r w:rsidRPr="00024AEA">
        <w:rPr>
          <w:color w:val="auto"/>
        </w:rPr>
        <w:t xml:space="preserve">L'aggiudicatario, ai sensi del combinato disposto dall'art. 2, comma 1, della L.R. n.15 del 20.11.2008 e </w:t>
      </w:r>
      <w:proofErr w:type="spellStart"/>
      <w:r w:rsidRPr="00024AEA">
        <w:rPr>
          <w:color w:val="auto"/>
        </w:rPr>
        <w:t>s.m.i.</w:t>
      </w:r>
      <w:proofErr w:type="spellEnd"/>
      <w:r w:rsidRPr="00024AEA">
        <w:rPr>
          <w:color w:val="auto"/>
        </w:rPr>
        <w:t xml:space="preserve"> e dall'art.3 della L. 13 agosto 2010 n.136, ha l'obbligo di indicare un conto corrente, bancario o postale, acceso presso banche o presso la società Poste Italiane Spa, dedicato, anche non in via esclusiva, sul quale il Comune farà confluire tutte le somme relative all'appalto.</w:t>
      </w:r>
    </w:p>
    <w:p w:rsidR="00370701" w:rsidRPr="00024AEA" w:rsidRDefault="00370701" w:rsidP="00070B21">
      <w:pPr>
        <w:widowControl w:val="0"/>
        <w:numPr>
          <w:ilvl w:val="0"/>
          <w:numId w:val="45"/>
        </w:numPr>
        <w:jc w:val="both"/>
        <w:rPr>
          <w:color w:val="auto"/>
        </w:rPr>
      </w:pPr>
      <w:r w:rsidRPr="00024AEA">
        <w:rPr>
          <w:color w:val="auto"/>
        </w:rPr>
        <w:t>L'aggiudicatario è tenuto ad avvalersi di tale conto corrente per tutte le operazioni relative all'appalto, compresi i pagamenti delle retribuzioni al personale, da effettuarsi esclusivamente a mezzo di bonifico bancario o postale ovvero con altri strumenti di pagamento purché idonei ad assicurare la piena tracciabilità delle operazioni, con l'obbligo di riportare per ogni transazione il codice identificativo di gara (CIG).</w:t>
      </w:r>
    </w:p>
    <w:p w:rsidR="00370701" w:rsidRPr="00024AEA" w:rsidRDefault="00370701" w:rsidP="00070B21">
      <w:pPr>
        <w:widowControl w:val="0"/>
        <w:numPr>
          <w:ilvl w:val="0"/>
          <w:numId w:val="45"/>
        </w:numPr>
        <w:jc w:val="both"/>
        <w:rPr>
          <w:color w:val="auto"/>
        </w:rPr>
      </w:pPr>
      <w:r w:rsidRPr="00024AEA">
        <w:rPr>
          <w:color w:val="auto"/>
        </w:rPr>
        <w:t>Il mancato rispetto del superiore obbligo comporta la risoluzione per inadempimento contrattuale.</w:t>
      </w:r>
    </w:p>
    <w:p w:rsidR="00370701" w:rsidRPr="00024AEA" w:rsidRDefault="00370701" w:rsidP="00070B21">
      <w:pPr>
        <w:widowControl w:val="0"/>
        <w:numPr>
          <w:ilvl w:val="0"/>
          <w:numId w:val="45"/>
        </w:numPr>
        <w:jc w:val="both"/>
        <w:rPr>
          <w:color w:val="auto"/>
        </w:rPr>
      </w:pPr>
      <w:r w:rsidRPr="00024AEA">
        <w:rPr>
          <w:color w:val="auto"/>
        </w:rPr>
        <w:t>L'aggiudicatario, altresì, entro sette giorni dall'accensione del conto corrente ovvero, nel caso di conto corrente già esistente, dalla destinazione dello stesso alla funzione di conto dedicato, deve comunicare le generalità delle persone delegate ad operare sul conto.</w:t>
      </w:r>
    </w:p>
    <w:p w:rsidR="00370701" w:rsidRPr="00024AEA" w:rsidRDefault="00370701" w:rsidP="00070B21">
      <w:pPr>
        <w:widowControl w:val="0"/>
        <w:numPr>
          <w:ilvl w:val="0"/>
          <w:numId w:val="45"/>
        </w:numPr>
        <w:jc w:val="both"/>
        <w:rPr>
          <w:color w:val="auto"/>
        </w:rPr>
      </w:pPr>
      <w:r w:rsidRPr="00024AEA">
        <w:rPr>
          <w:color w:val="auto"/>
        </w:rPr>
        <w:t xml:space="preserve">Deve, inoltre, essere indicata ogni eventuale successiva modifica relativa ai dati trasmessi.   </w:t>
      </w:r>
    </w:p>
    <w:p w:rsidR="00370701" w:rsidRPr="00024AEA" w:rsidRDefault="00370701" w:rsidP="00070B21">
      <w:pPr>
        <w:widowControl w:val="0"/>
        <w:numPr>
          <w:ilvl w:val="0"/>
          <w:numId w:val="45"/>
        </w:numPr>
        <w:jc w:val="both"/>
        <w:rPr>
          <w:color w:val="auto"/>
        </w:rPr>
      </w:pPr>
      <w:r w:rsidRPr="00024AEA">
        <w:rPr>
          <w:color w:val="auto"/>
        </w:rPr>
        <w:t>Il contratto sarà stipulato, mediante scrittura privata, con modalità elettronica, ai sensi dell'art. 32, c. 14, del codice.</w:t>
      </w:r>
    </w:p>
    <w:p w:rsidR="00370701" w:rsidRPr="00024AEA" w:rsidRDefault="00370701" w:rsidP="00070B21">
      <w:pPr>
        <w:widowControl w:val="0"/>
        <w:numPr>
          <w:ilvl w:val="0"/>
          <w:numId w:val="45"/>
        </w:numPr>
        <w:jc w:val="both"/>
        <w:rPr>
          <w:color w:val="auto"/>
        </w:rPr>
      </w:pPr>
      <w:r w:rsidRPr="00024AEA">
        <w:rPr>
          <w:color w:val="auto"/>
        </w:rPr>
        <w:t>Si avverte, altresì, che i contratti conclusi e gli incarichi conferiti in violazione del divieto di cui all'art.1, c.42 -lett. l) della L. n.190 del 6/11/2012, sono nulli. Dalla violazione, inoltre, consegue il divieto ai soggetti privati che li hanno conclusi o conferiti di contrattare con le pubbliche amministrazioni per i successivi tre anni con l'obbligo di restituzione dei compensi eventualmente percepiti ed accertati ad essi riferiti.</w:t>
      </w:r>
    </w:p>
    <w:p w:rsidR="00370701" w:rsidRPr="00024AEA" w:rsidRDefault="00370701" w:rsidP="00070B21">
      <w:pPr>
        <w:widowControl w:val="0"/>
        <w:numPr>
          <w:ilvl w:val="0"/>
          <w:numId w:val="45"/>
        </w:numPr>
        <w:jc w:val="both"/>
        <w:rPr>
          <w:color w:val="auto"/>
        </w:rPr>
      </w:pPr>
      <w:r w:rsidRPr="00024AEA">
        <w:rPr>
          <w:color w:val="auto"/>
        </w:rPr>
        <w:t xml:space="preserve">Responsabile Unico del procedimento è l’ing. Filippo Agosta, Funzionario tecnico del Settore IV, tel. 0932 675111 </w:t>
      </w:r>
    </w:p>
    <w:p w:rsidR="00370701" w:rsidRPr="00024AEA" w:rsidRDefault="00370701" w:rsidP="00A569AF">
      <w:pPr>
        <w:widowControl w:val="0"/>
        <w:jc w:val="both"/>
        <w:rPr>
          <w:color w:val="auto"/>
        </w:rPr>
      </w:pPr>
    </w:p>
    <w:p w:rsidR="00370701" w:rsidRPr="00024AEA" w:rsidRDefault="00370701" w:rsidP="00A569AF">
      <w:pPr>
        <w:widowControl w:val="0"/>
        <w:jc w:val="both"/>
        <w:rPr>
          <w:b/>
          <w:color w:val="auto"/>
        </w:rPr>
      </w:pPr>
      <w:r w:rsidRPr="00024AEA">
        <w:rPr>
          <w:b/>
          <w:bCs/>
          <w:iCs/>
          <w:color w:val="auto"/>
          <w:lang w:eastAsia="it-IT"/>
        </w:rPr>
        <w:t>DEFINIZIONE</w:t>
      </w:r>
      <w:r w:rsidRPr="00024AEA">
        <w:rPr>
          <w:b/>
          <w:color w:val="auto"/>
        </w:rPr>
        <w:t xml:space="preserve"> DELLE CONTROVERSIE</w:t>
      </w:r>
    </w:p>
    <w:p w:rsidR="00370701" w:rsidRPr="00024AEA" w:rsidRDefault="00370701" w:rsidP="00A569AF">
      <w:pPr>
        <w:widowControl w:val="0"/>
        <w:ind w:left="567"/>
        <w:jc w:val="both"/>
        <w:rPr>
          <w:color w:val="auto"/>
        </w:rPr>
      </w:pPr>
      <w:r w:rsidRPr="00024AEA">
        <w:rPr>
          <w:color w:val="auto"/>
          <w:lang w:eastAsia="it-IT"/>
        </w:rPr>
        <w:t>Tutte le controversie derivanti da contratto sono deferite alla competenza dell’Autorità giudiziaria del Foro di Ragusa, rimanendo esclusa la competenza arbitrale.</w:t>
      </w:r>
      <w:r w:rsidRPr="00024AEA">
        <w:rPr>
          <w:color w:val="auto"/>
        </w:rPr>
        <w:t xml:space="preserve">  </w:t>
      </w:r>
    </w:p>
    <w:p w:rsidR="00370701" w:rsidRPr="00024AEA" w:rsidRDefault="00370701" w:rsidP="00A569AF">
      <w:pPr>
        <w:widowControl w:val="0"/>
        <w:ind w:left="567"/>
        <w:jc w:val="both"/>
        <w:rPr>
          <w:color w:val="auto"/>
        </w:rPr>
      </w:pPr>
    </w:p>
    <w:p w:rsidR="00370701" w:rsidRPr="00024AEA" w:rsidRDefault="00370701" w:rsidP="00A569AF">
      <w:pPr>
        <w:widowControl w:val="0"/>
        <w:jc w:val="both"/>
        <w:rPr>
          <w:b/>
          <w:color w:val="auto"/>
        </w:rPr>
      </w:pPr>
      <w:r w:rsidRPr="00024AEA">
        <w:rPr>
          <w:b/>
          <w:bCs/>
          <w:iCs/>
          <w:color w:val="auto"/>
          <w:lang w:eastAsia="it-IT"/>
        </w:rPr>
        <w:t>TRATTAMENTO</w:t>
      </w:r>
      <w:r w:rsidRPr="00024AEA">
        <w:rPr>
          <w:b/>
          <w:color w:val="auto"/>
        </w:rPr>
        <w:t xml:space="preserve"> DEI DATI PERSONALI</w:t>
      </w:r>
    </w:p>
    <w:p w:rsidR="00370701" w:rsidRPr="00024AEA" w:rsidRDefault="00370701" w:rsidP="00A569AF">
      <w:pPr>
        <w:widowControl w:val="0"/>
        <w:ind w:left="567"/>
        <w:jc w:val="both"/>
        <w:rPr>
          <w:color w:val="auto"/>
          <w:lang w:eastAsia="it-IT"/>
        </w:rPr>
      </w:pPr>
      <w:r w:rsidRPr="00024AEA">
        <w:rPr>
          <w:color w:val="auto"/>
          <w:lang w:eastAsia="it-IT"/>
        </w:rPr>
        <w:t>I dati raccolti saranno trattati, ai sensi del d.lgs. 30 giugno 2003, n. 196 e ss.mm.ii, esclusivamente nell’ambito della gara regolata dal presente disciplinare di gara.</w:t>
      </w:r>
    </w:p>
    <w:p w:rsidR="00370701" w:rsidRPr="00024AEA" w:rsidRDefault="00370701" w:rsidP="00A569AF">
      <w:pPr>
        <w:widowControl w:val="0"/>
        <w:ind w:left="567"/>
        <w:jc w:val="both"/>
        <w:rPr>
          <w:color w:val="auto"/>
          <w:lang w:eastAsia="it-IT"/>
        </w:rPr>
      </w:pPr>
    </w:p>
    <w:p w:rsidR="00370701" w:rsidRPr="00024AEA" w:rsidRDefault="00370701" w:rsidP="00A569AF">
      <w:pPr>
        <w:widowControl w:val="0"/>
        <w:jc w:val="both"/>
        <w:rPr>
          <w:b/>
          <w:color w:val="auto"/>
        </w:rPr>
      </w:pPr>
      <w:r w:rsidRPr="00024AEA">
        <w:rPr>
          <w:color w:val="auto"/>
          <w:u w:val="single"/>
        </w:rPr>
        <w:t>MODULI DI PARTECIPAZIONE ALLA GARA</w:t>
      </w:r>
      <w:r w:rsidRPr="00024AEA">
        <w:rPr>
          <w:color w:val="auto"/>
        </w:rPr>
        <w:t>:</w:t>
      </w:r>
      <w:r w:rsidRPr="00024AEA">
        <w:rPr>
          <w:b/>
          <w:color w:val="auto"/>
        </w:rPr>
        <w:t xml:space="preserve"> insieme alla lettera di invito e al disciplinare di gara vengono forniti i moduli espressamente predisposti per la partecipazione alla gara. Si consiglia l'utilizzo dei suddetti  moduli, evitando la trascrizione o la riproduzione del loro contenuto con propri sistemi di memorizzazione e di stampa. L'uso dei moduli consente al seggio di gara di controllare solo le parti introdotte dal dichiarante; la presentazione delle dichiarazioni attraverso altre memorizzazioni e stampe obbliga i componenti dello stesso seggio di gara all'integrale lettura di tutto il documento presentato, con dilatazione dei tempi di espletamento delle operazioni di gara, e rischio di errori nel riconoscimento della completezza delle dichiarazioni stesse.</w:t>
      </w:r>
    </w:p>
    <w:p w:rsidR="00370701" w:rsidRPr="00024AEA" w:rsidRDefault="00370701" w:rsidP="00A569AF">
      <w:pPr>
        <w:widowControl w:val="0"/>
        <w:jc w:val="both"/>
        <w:rPr>
          <w:b/>
          <w:color w:val="auto"/>
        </w:rPr>
      </w:pPr>
    </w:p>
    <w:tbl>
      <w:tblPr>
        <w:tblW w:w="0" w:type="auto"/>
        <w:tblLook w:val="04A0" w:firstRow="1" w:lastRow="0" w:firstColumn="1" w:lastColumn="0" w:noHBand="0" w:noVBand="1"/>
      </w:tblPr>
      <w:tblGrid>
        <w:gridCol w:w="4814"/>
        <w:gridCol w:w="4824"/>
      </w:tblGrid>
      <w:tr w:rsidR="00370701" w:rsidRPr="00024AEA" w:rsidTr="00EC2E57">
        <w:tc>
          <w:tcPr>
            <w:tcW w:w="4889" w:type="dxa"/>
          </w:tcPr>
          <w:p w:rsidR="00370701" w:rsidRPr="00024AEA" w:rsidRDefault="00370701" w:rsidP="00A569AF">
            <w:pPr>
              <w:autoSpaceDE w:val="0"/>
              <w:autoSpaceDN w:val="0"/>
              <w:adjustRightInd w:val="0"/>
              <w:jc w:val="center"/>
              <w:rPr>
                <w:i/>
                <w:color w:val="auto"/>
              </w:rPr>
            </w:pPr>
            <w:r w:rsidRPr="00024AEA">
              <w:rPr>
                <w:color w:val="auto"/>
              </w:rPr>
              <w:t xml:space="preserve">  IL RUP</w:t>
            </w:r>
          </w:p>
          <w:p w:rsidR="00370701" w:rsidRPr="00024AEA" w:rsidRDefault="00370701" w:rsidP="00A569AF">
            <w:pPr>
              <w:widowControl w:val="0"/>
              <w:tabs>
                <w:tab w:val="left" w:pos="163"/>
              </w:tabs>
              <w:jc w:val="center"/>
              <w:rPr>
                <w:i/>
                <w:color w:val="auto"/>
              </w:rPr>
            </w:pPr>
            <w:r w:rsidRPr="00024AEA">
              <w:rPr>
                <w:i/>
                <w:noProof/>
                <w:color w:val="auto"/>
                <w:lang w:eastAsia="it-IT"/>
              </w:rPr>
              <w:t>Ing. Filippo Agosta</w:t>
            </w:r>
          </w:p>
          <w:p w:rsidR="00370701" w:rsidRPr="00024AEA" w:rsidRDefault="00370701" w:rsidP="00A569AF">
            <w:pPr>
              <w:autoSpaceDE w:val="0"/>
              <w:autoSpaceDN w:val="0"/>
              <w:adjustRightInd w:val="0"/>
              <w:jc w:val="both"/>
              <w:rPr>
                <w:color w:val="auto"/>
                <w:lang w:eastAsia="it-IT"/>
              </w:rPr>
            </w:pPr>
          </w:p>
        </w:tc>
        <w:tc>
          <w:tcPr>
            <w:tcW w:w="4889" w:type="dxa"/>
          </w:tcPr>
          <w:p w:rsidR="00370701" w:rsidRPr="00024AEA" w:rsidRDefault="00370701" w:rsidP="00A569AF">
            <w:pPr>
              <w:autoSpaceDE w:val="0"/>
              <w:autoSpaceDN w:val="0"/>
              <w:adjustRightInd w:val="0"/>
              <w:jc w:val="center"/>
              <w:rPr>
                <w:i/>
                <w:color w:val="auto"/>
              </w:rPr>
            </w:pPr>
            <w:r w:rsidRPr="00024AEA">
              <w:rPr>
                <w:color w:val="auto"/>
              </w:rPr>
              <w:t xml:space="preserve">  IL DIRIGENTE</w:t>
            </w:r>
          </w:p>
          <w:p w:rsidR="00370701" w:rsidRPr="00024AEA" w:rsidRDefault="00370701" w:rsidP="00A569AF">
            <w:pPr>
              <w:autoSpaceDE w:val="0"/>
              <w:autoSpaceDN w:val="0"/>
              <w:adjustRightInd w:val="0"/>
              <w:jc w:val="center"/>
              <w:rPr>
                <w:i/>
                <w:color w:val="auto"/>
              </w:rPr>
            </w:pPr>
            <w:r w:rsidRPr="00024AEA">
              <w:rPr>
                <w:i/>
                <w:color w:val="auto"/>
              </w:rPr>
              <w:t>ing. Carlo Sinatra</w:t>
            </w:r>
          </w:p>
          <w:p w:rsidR="00370701" w:rsidRPr="00024AEA" w:rsidRDefault="00370701" w:rsidP="00A569AF">
            <w:pPr>
              <w:widowControl w:val="0"/>
              <w:tabs>
                <w:tab w:val="left" w:pos="163"/>
              </w:tabs>
              <w:jc w:val="center"/>
              <w:rPr>
                <w:color w:val="auto"/>
                <w:lang w:eastAsia="it-IT"/>
              </w:rPr>
            </w:pPr>
          </w:p>
        </w:tc>
      </w:tr>
    </w:tbl>
    <w:p w:rsidR="00370701" w:rsidRPr="00024AEA" w:rsidRDefault="00370701" w:rsidP="00A569AF">
      <w:pPr>
        <w:widowControl w:val="0"/>
        <w:ind w:right="6236"/>
        <w:jc w:val="center"/>
        <w:rPr>
          <w:color w:val="auto"/>
        </w:rPr>
      </w:pPr>
    </w:p>
    <w:p w:rsidR="00370701" w:rsidRPr="00024AEA" w:rsidRDefault="00370701" w:rsidP="00A569AF">
      <w:pPr>
        <w:autoSpaceDE w:val="0"/>
        <w:autoSpaceDN w:val="0"/>
        <w:adjustRightInd w:val="0"/>
        <w:rPr>
          <w:rFonts w:eastAsia="PalatinoLinotype-Bold"/>
          <w:b/>
          <w:bCs/>
          <w:color w:val="auto"/>
        </w:rPr>
        <w:sectPr w:rsidR="00370701" w:rsidRPr="00024AEA" w:rsidSect="00904165">
          <w:headerReference w:type="default" r:id="rId37"/>
          <w:pgSz w:w="11906" w:h="16838"/>
          <w:pgMar w:top="1417" w:right="1134" w:bottom="851" w:left="1134" w:header="708" w:footer="708" w:gutter="0"/>
          <w:pgNumType w:start="1"/>
          <w:cols w:space="708"/>
          <w:docGrid w:linePitch="360"/>
        </w:sectPr>
      </w:pPr>
    </w:p>
    <w:p w:rsidR="00370701" w:rsidRPr="00024AEA" w:rsidRDefault="00370701" w:rsidP="00A569AF">
      <w:pPr>
        <w:autoSpaceDE w:val="0"/>
        <w:autoSpaceDN w:val="0"/>
        <w:adjustRightInd w:val="0"/>
        <w:rPr>
          <w:rFonts w:eastAsia="PalatinoLinotype-Bold"/>
          <w:b/>
          <w:bCs/>
          <w:color w:val="auto"/>
        </w:rPr>
        <w:sectPr w:rsidR="00370701" w:rsidRPr="00024AEA" w:rsidSect="00904165">
          <w:headerReference w:type="even" r:id="rId38"/>
          <w:headerReference w:type="default" r:id="rId39"/>
          <w:footerReference w:type="even" r:id="rId40"/>
          <w:footerReference w:type="default" r:id="rId41"/>
          <w:headerReference w:type="first" r:id="rId42"/>
          <w:footerReference w:type="first" r:id="rId43"/>
          <w:type w:val="continuous"/>
          <w:pgSz w:w="11906" w:h="16838"/>
          <w:pgMar w:top="1417" w:right="1134" w:bottom="851" w:left="1134" w:header="708" w:footer="708" w:gutter="0"/>
          <w:cols w:space="708"/>
          <w:docGrid w:linePitch="360"/>
        </w:sectPr>
      </w:pPr>
    </w:p>
    <w:p w:rsidR="00370701" w:rsidRPr="00024AEA" w:rsidRDefault="00370701" w:rsidP="00A569AF">
      <w:pPr>
        <w:autoSpaceDE w:val="0"/>
        <w:autoSpaceDN w:val="0"/>
        <w:adjustRightInd w:val="0"/>
        <w:rPr>
          <w:rFonts w:eastAsia="PalatinoLinotype-Bold"/>
          <w:b/>
          <w:bCs/>
          <w:color w:val="auto"/>
        </w:rPr>
      </w:pPr>
    </w:p>
    <w:sectPr w:rsidR="00370701" w:rsidRPr="00024AEA" w:rsidSect="00370701">
      <w:headerReference w:type="even" r:id="rId44"/>
      <w:headerReference w:type="default" r:id="rId45"/>
      <w:footerReference w:type="even" r:id="rId46"/>
      <w:footerReference w:type="default" r:id="rId47"/>
      <w:headerReference w:type="first" r:id="rId48"/>
      <w:footerReference w:type="first" r:id="rId49"/>
      <w:type w:val="continuous"/>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D0F" w:rsidRDefault="006E2D0F" w:rsidP="00A663C4">
      <w:r>
        <w:separator/>
      </w:r>
    </w:p>
  </w:endnote>
  <w:endnote w:type="continuationSeparator" w:id="0">
    <w:p w:rsidR="006E2D0F" w:rsidRDefault="006E2D0F" w:rsidP="00A6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PalatinoLinotype-Bold">
    <w:altName w:val="Arial Unicode MS"/>
    <w:panose1 w:val="00000000000000000000"/>
    <w:charset w:val="00"/>
    <w:family w:val="roman"/>
    <w:notTrueType/>
    <w:pitch w:val="default"/>
    <w:sig w:usb0="00000000"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HG Mincho Light J">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D0F" w:rsidRDefault="006E2D0F" w:rsidP="00A663C4">
      <w:r>
        <w:separator/>
      </w:r>
    </w:p>
  </w:footnote>
  <w:footnote w:type="continuationSeparator" w:id="0">
    <w:p w:rsidR="006E2D0F" w:rsidRDefault="006E2D0F" w:rsidP="00A663C4">
      <w:r>
        <w:continuationSeparator/>
      </w:r>
    </w:p>
  </w:footnote>
  <w:footnote w:id="1">
    <w:p w:rsidR="005A2A32" w:rsidRDefault="005A2A32" w:rsidP="001F118B">
      <w:pPr>
        <w:pStyle w:val="Testonotaapidipagina"/>
        <w:spacing w:after="0"/>
      </w:pPr>
      <w:r>
        <w:rPr>
          <w:rStyle w:val="Rimandonotaapidipagina"/>
        </w:rPr>
        <w:footnoteRef/>
      </w:r>
      <w:r>
        <w:t xml:space="preserve">  In alternativa potrà essere ammessa una qualificazione di class III-bis con incremento 20% se il concorrente risulta qualificato anche in OS30 </w:t>
      </w:r>
    </w:p>
  </w:footnote>
  <w:footnote w:id="2">
    <w:p w:rsidR="00833F5E" w:rsidRDefault="00833F5E" w:rsidP="001F118B">
      <w:pPr>
        <w:pStyle w:val="Testonotaapidipagina"/>
        <w:spacing w:after="0"/>
      </w:pPr>
      <w:r>
        <w:rPr>
          <w:rStyle w:val="Rimandonotaapidipagina"/>
        </w:rPr>
        <w:footnoteRef/>
      </w:r>
      <w:r>
        <w:t xml:space="preserve"> Poiché </w:t>
      </w:r>
      <w:r w:rsidRPr="00833F5E">
        <w:t xml:space="preserve">importo </w:t>
      </w:r>
      <w:r>
        <w:t xml:space="preserve">della categoria NON </w:t>
      </w:r>
      <w:r w:rsidRPr="00833F5E">
        <w:t xml:space="preserve"> supera il 10% del totale de</w:t>
      </w:r>
      <w:r>
        <w:t xml:space="preserve">lle lavorazioni, </w:t>
      </w:r>
      <w:r w:rsidR="00B709E2">
        <w:t xml:space="preserve">è ammesso l’avvalimento e inoltre </w:t>
      </w:r>
      <w:r>
        <w:t xml:space="preserve">la categoria è </w:t>
      </w:r>
      <w:r w:rsidRPr="00833F5E">
        <w:t>subappaltabil</w:t>
      </w:r>
      <w:r>
        <w:t>e</w:t>
      </w:r>
      <w:r w:rsidRPr="00833F5E">
        <w:t xml:space="preserve"> al 100%</w:t>
      </w:r>
      <w:r>
        <w:t xml:space="preserve"> </w:t>
      </w:r>
      <w:r w:rsidR="003D7A36">
        <w:t xml:space="preserve">ad impresa qualificata </w:t>
      </w:r>
      <w:r>
        <w:t xml:space="preserve">(NO ART. 90), </w:t>
      </w:r>
      <w:r w:rsidR="003D7A36">
        <w:t>in questo caso la categoria prevalente posseduta deve coprire l’intero appalto (almeno class. IV bis)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r w:rsidRPr="00407BB0">
      <w:rPr>
        <w:noProof/>
        <w:color w:val="auto"/>
        <w:sz w:val="48"/>
        <w:szCs w:val="22"/>
      </w:rPr>
      <w:drawing>
        <wp:anchor distT="0" distB="0" distL="114300" distR="114300" simplePos="0" relativeHeight="251659264" behindDoc="0" locked="0" layoutInCell="1" allowOverlap="1" wp14:anchorId="00FD042C" wp14:editId="0595BA98">
          <wp:simplePos x="0" y="0"/>
          <wp:positionH relativeFrom="column">
            <wp:posOffset>-22832</wp:posOffset>
          </wp:positionH>
          <wp:positionV relativeFrom="paragraph">
            <wp:posOffset>-264077</wp:posOffset>
          </wp:positionV>
          <wp:extent cx="415290" cy="583565"/>
          <wp:effectExtent l="0" t="0" r="0" b="0"/>
          <wp:wrapNone/>
          <wp:docPr id="2" name="Immagine 2" descr="Logo piccolo istitu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olo istituzio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583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3691664">
          <wp:simplePos x="0" y="0"/>
          <wp:positionH relativeFrom="column">
            <wp:posOffset>5028344</wp:posOffset>
          </wp:positionH>
          <wp:positionV relativeFrom="paragraph">
            <wp:posOffset>-291024</wp:posOffset>
          </wp:positionV>
          <wp:extent cx="1540800" cy="720000"/>
          <wp:effectExtent l="0" t="0" r="254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0800" cy="7200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01" w:rsidRDefault="00370701">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EA" w:rsidRDefault="00EC7C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 w15:restartNumberingAfterBreak="1">
    <w:nsid w:val="0000000B"/>
    <w:multiLevelType w:val="singleLevel"/>
    <w:tmpl w:val="0000000B"/>
    <w:name w:val="WW8Num13"/>
    <w:lvl w:ilvl="0">
      <w:start w:val="1"/>
      <w:numFmt w:val="decimal"/>
      <w:lvlText w:val="%1."/>
      <w:lvlJc w:val="left"/>
      <w:pPr>
        <w:tabs>
          <w:tab w:val="num" w:pos="0"/>
        </w:tabs>
        <w:ind w:left="1004" w:hanging="360"/>
      </w:pPr>
      <w:rPr>
        <w:rFonts w:eastAsia="Times New Roman" w:cs="Times New Roman"/>
        <w:b/>
        <w:sz w:val="22"/>
        <w:szCs w:val="20"/>
        <w:highlight w:val="yellow"/>
        <w:lang w:eastAsia="it-IT"/>
      </w:rPr>
    </w:lvl>
  </w:abstractNum>
  <w:abstractNum w:abstractNumId="2" w15:restartNumberingAfterBreak="1">
    <w:nsid w:val="002A0B8F"/>
    <w:multiLevelType w:val="hybridMultilevel"/>
    <w:tmpl w:val="35C65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0BD0739"/>
    <w:multiLevelType w:val="hybridMultilevel"/>
    <w:tmpl w:val="ACEA0B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021A3F1A"/>
    <w:multiLevelType w:val="multilevel"/>
    <w:tmpl w:val="0AD4BAE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1">
    <w:nsid w:val="051937E4"/>
    <w:multiLevelType w:val="hybridMultilevel"/>
    <w:tmpl w:val="B4581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084C7FCB"/>
    <w:multiLevelType w:val="hybridMultilevel"/>
    <w:tmpl w:val="E84C2B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097C7DE1"/>
    <w:multiLevelType w:val="hybridMultilevel"/>
    <w:tmpl w:val="D31A40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1">
    <w:nsid w:val="1EE5689B"/>
    <w:multiLevelType w:val="hybridMultilevel"/>
    <w:tmpl w:val="AB929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3938CF"/>
    <w:multiLevelType w:val="hybridMultilevel"/>
    <w:tmpl w:val="260053F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1">
    <w:nsid w:val="223159C1"/>
    <w:multiLevelType w:val="hybridMultilevel"/>
    <w:tmpl w:val="FF04CC6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1">
    <w:nsid w:val="2405104F"/>
    <w:multiLevelType w:val="hybridMultilevel"/>
    <w:tmpl w:val="CD78EA3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1">
    <w:nsid w:val="267C2D67"/>
    <w:multiLevelType w:val="hybridMultilevel"/>
    <w:tmpl w:val="840A1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6EE22DB"/>
    <w:multiLevelType w:val="hybridMultilevel"/>
    <w:tmpl w:val="307C7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2AC45550"/>
    <w:multiLevelType w:val="hybridMultilevel"/>
    <w:tmpl w:val="62D4DD9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1">
    <w:nsid w:val="2B790B04"/>
    <w:multiLevelType w:val="hybridMultilevel"/>
    <w:tmpl w:val="980C914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1">
    <w:nsid w:val="2BBC1974"/>
    <w:multiLevelType w:val="hybridMultilevel"/>
    <w:tmpl w:val="46BE61A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1">
    <w:nsid w:val="2BE9473B"/>
    <w:multiLevelType w:val="hybridMultilevel"/>
    <w:tmpl w:val="BA9461D4"/>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1">
    <w:nsid w:val="2C382607"/>
    <w:multiLevelType w:val="hybridMultilevel"/>
    <w:tmpl w:val="0396CB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2E4C5611"/>
    <w:multiLevelType w:val="hybridMultilevel"/>
    <w:tmpl w:val="E0F4908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0" w15:restartNumberingAfterBreak="1">
    <w:nsid w:val="3304548F"/>
    <w:multiLevelType w:val="hybridMultilevel"/>
    <w:tmpl w:val="8E8CF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333669CE"/>
    <w:multiLevelType w:val="hybridMultilevel"/>
    <w:tmpl w:val="976206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34810198"/>
    <w:multiLevelType w:val="hybridMultilevel"/>
    <w:tmpl w:val="E63E7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359C5254"/>
    <w:multiLevelType w:val="hybridMultilevel"/>
    <w:tmpl w:val="6834E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36482726"/>
    <w:multiLevelType w:val="hybridMultilevel"/>
    <w:tmpl w:val="663EE69E"/>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2076" w:hanging="360"/>
      </w:pPr>
      <w:rPr>
        <w:rFonts w:ascii="Courier New" w:hAnsi="Courier New" w:cs="Courier New" w:hint="default"/>
      </w:rPr>
    </w:lvl>
    <w:lvl w:ilvl="2" w:tplc="04100005" w:tentative="1">
      <w:start w:val="1"/>
      <w:numFmt w:val="bullet"/>
      <w:lvlText w:val=""/>
      <w:lvlJc w:val="left"/>
      <w:pPr>
        <w:ind w:left="2796" w:hanging="360"/>
      </w:pPr>
      <w:rPr>
        <w:rFonts w:ascii="Wingdings" w:hAnsi="Wingdings" w:hint="default"/>
      </w:rPr>
    </w:lvl>
    <w:lvl w:ilvl="3" w:tplc="04100001" w:tentative="1">
      <w:start w:val="1"/>
      <w:numFmt w:val="bullet"/>
      <w:lvlText w:val=""/>
      <w:lvlJc w:val="left"/>
      <w:pPr>
        <w:ind w:left="3516" w:hanging="360"/>
      </w:pPr>
      <w:rPr>
        <w:rFonts w:ascii="Symbol" w:hAnsi="Symbol" w:hint="default"/>
      </w:rPr>
    </w:lvl>
    <w:lvl w:ilvl="4" w:tplc="04100003" w:tentative="1">
      <w:start w:val="1"/>
      <w:numFmt w:val="bullet"/>
      <w:lvlText w:val="o"/>
      <w:lvlJc w:val="left"/>
      <w:pPr>
        <w:ind w:left="4236" w:hanging="360"/>
      </w:pPr>
      <w:rPr>
        <w:rFonts w:ascii="Courier New" w:hAnsi="Courier New" w:cs="Courier New" w:hint="default"/>
      </w:rPr>
    </w:lvl>
    <w:lvl w:ilvl="5" w:tplc="04100005" w:tentative="1">
      <w:start w:val="1"/>
      <w:numFmt w:val="bullet"/>
      <w:lvlText w:val=""/>
      <w:lvlJc w:val="left"/>
      <w:pPr>
        <w:ind w:left="4956" w:hanging="360"/>
      </w:pPr>
      <w:rPr>
        <w:rFonts w:ascii="Wingdings" w:hAnsi="Wingdings" w:hint="default"/>
      </w:rPr>
    </w:lvl>
    <w:lvl w:ilvl="6" w:tplc="04100001" w:tentative="1">
      <w:start w:val="1"/>
      <w:numFmt w:val="bullet"/>
      <w:lvlText w:val=""/>
      <w:lvlJc w:val="left"/>
      <w:pPr>
        <w:ind w:left="5676" w:hanging="360"/>
      </w:pPr>
      <w:rPr>
        <w:rFonts w:ascii="Symbol" w:hAnsi="Symbol" w:hint="default"/>
      </w:rPr>
    </w:lvl>
    <w:lvl w:ilvl="7" w:tplc="04100003" w:tentative="1">
      <w:start w:val="1"/>
      <w:numFmt w:val="bullet"/>
      <w:lvlText w:val="o"/>
      <w:lvlJc w:val="left"/>
      <w:pPr>
        <w:ind w:left="6396" w:hanging="360"/>
      </w:pPr>
      <w:rPr>
        <w:rFonts w:ascii="Courier New" w:hAnsi="Courier New" w:cs="Courier New" w:hint="default"/>
      </w:rPr>
    </w:lvl>
    <w:lvl w:ilvl="8" w:tplc="04100005" w:tentative="1">
      <w:start w:val="1"/>
      <w:numFmt w:val="bullet"/>
      <w:lvlText w:val=""/>
      <w:lvlJc w:val="left"/>
      <w:pPr>
        <w:ind w:left="7116" w:hanging="360"/>
      </w:pPr>
      <w:rPr>
        <w:rFonts w:ascii="Wingdings" w:hAnsi="Wingdings" w:hint="default"/>
      </w:rPr>
    </w:lvl>
  </w:abstractNum>
  <w:abstractNum w:abstractNumId="25" w15:restartNumberingAfterBreak="1">
    <w:nsid w:val="365B0755"/>
    <w:multiLevelType w:val="multilevel"/>
    <w:tmpl w:val="78A27AC8"/>
    <w:lvl w:ilvl="0">
      <w:start w:val="16"/>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5"/>
      <w:numFmt w:val="decimal"/>
      <w:lvlText w:val="%1.%2.%3."/>
      <w:lvlJc w:val="left"/>
      <w:pPr>
        <w:ind w:left="720" w:hanging="720"/>
      </w:pPr>
      <w:rPr>
        <w:rFonts w:cs="Times New Roman" w:hint="default"/>
        <w:b/>
        <w:u w:val="singl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1">
    <w:nsid w:val="3E3A08E5"/>
    <w:multiLevelType w:val="hybridMultilevel"/>
    <w:tmpl w:val="DFE4B72C"/>
    <w:lvl w:ilvl="0" w:tplc="2E40D16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1">
    <w:nsid w:val="461F47A0"/>
    <w:multiLevelType w:val="hybridMultilevel"/>
    <w:tmpl w:val="0C2C4D30"/>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1">
    <w:nsid w:val="48C14835"/>
    <w:multiLevelType w:val="hybridMultilevel"/>
    <w:tmpl w:val="AE92B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1">
    <w:nsid w:val="48F75FEF"/>
    <w:multiLevelType w:val="hybridMultilevel"/>
    <w:tmpl w:val="A6DAA248"/>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1">
    <w:nsid w:val="4A501CA0"/>
    <w:multiLevelType w:val="hybridMultilevel"/>
    <w:tmpl w:val="948667CC"/>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1" w15:restartNumberingAfterBreak="1">
    <w:nsid w:val="4FBD473B"/>
    <w:multiLevelType w:val="hybridMultilevel"/>
    <w:tmpl w:val="A56C9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52D15747"/>
    <w:multiLevelType w:val="hybridMultilevel"/>
    <w:tmpl w:val="028AC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1">
    <w:nsid w:val="56C7495E"/>
    <w:multiLevelType w:val="hybridMultilevel"/>
    <w:tmpl w:val="E474C564"/>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5CAB5A89"/>
    <w:multiLevelType w:val="hybridMultilevel"/>
    <w:tmpl w:val="E1AC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62313985"/>
    <w:multiLevelType w:val="hybridMultilevel"/>
    <w:tmpl w:val="4968A56A"/>
    <w:lvl w:ilvl="0" w:tplc="04100001">
      <w:start w:val="1"/>
      <w:numFmt w:val="bullet"/>
      <w:lvlText w:val=""/>
      <w:lvlJc w:val="left"/>
      <w:pPr>
        <w:ind w:left="644" w:hanging="360"/>
      </w:pPr>
      <w:rPr>
        <w:rFonts w:ascii="Symbol" w:hAnsi="Symbol" w:hint="default"/>
      </w:rPr>
    </w:lvl>
    <w:lvl w:ilvl="1" w:tplc="49B2902E">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1">
    <w:nsid w:val="66866E47"/>
    <w:multiLevelType w:val="hybridMultilevel"/>
    <w:tmpl w:val="B7585998"/>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7" w15:restartNumberingAfterBreak="1">
    <w:nsid w:val="6BDF18BC"/>
    <w:multiLevelType w:val="hybridMultilevel"/>
    <w:tmpl w:val="A6DAA248"/>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1">
    <w:nsid w:val="705710C7"/>
    <w:multiLevelType w:val="multilevel"/>
    <w:tmpl w:val="8AB0EE72"/>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9" w15:restartNumberingAfterBreak="1">
    <w:nsid w:val="73B40E57"/>
    <w:multiLevelType w:val="multilevel"/>
    <w:tmpl w:val="8DE614A6"/>
    <w:lvl w:ilvl="0">
      <w:start w:val="16"/>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6"/>
      <w:numFmt w:val="decimal"/>
      <w:lvlText w:val="%1.%2.%3."/>
      <w:lvlJc w:val="left"/>
      <w:pPr>
        <w:ind w:left="1004" w:hanging="720"/>
      </w:pPr>
      <w:rPr>
        <w:rFonts w:cs="Times New Roman" w:hint="default"/>
        <w:b/>
        <w:sz w:val="22"/>
        <w:szCs w:val="22"/>
        <w:u w:val="singl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1">
    <w:nsid w:val="74221176"/>
    <w:multiLevelType w:val="multilevel"/>
    <w:tmpl w:val="1806ECE6"/>
    <w:lvl w:ilvl="0">
      <w:numFmt w:val="bullet"/>
      <w:lvlText w:val="•"/>
      <w:lvlJc w:val="left"/>
      <w:pPr>
        <w:ind w:left="720" w:hanging="360"/>
      </w:pPr>
      <w:rPr>
        <w:rFonts w:ascii="OpenSymbol" w:eastAsia="OpenSymbol" w:hAnsi="OpenSymbol" w:cs="OpenSymbol"/>
        <w:sz w:val="18"/>
        <w:szCs w:val="18"/>
      </w:rPr>
    </w:lvl>
    <w:lvl w:ilvl="1">
      <w:numFmt w:val="bullet"/>
      <w:lvlText w:val="◦"/>
      <w:lvlJc w:val="left"/>
      <w:pPr>
        <w:ind w:left="1080" w:hanging="360"/>
      </w:pPr>
      <w:rPr>
        <w:rFonts w:ascii="OpenSymbol" w:eastAsia="OpenSymbol" w:hAnsi="OpenSymbol" w:cs="OpenSymbol"/>
        <w:sz w:val="18"/>
        <w:szCs w:val="18"/>
      </w:rPr>
    </w:lvl>
    <w:lvl w:ilvl="2">
      <w:numFmt w:val="bullet"/>
      <w:lvlText w:val="▪"/>
      <w:lvlJc w:val="left"/>
      <w:pPr>
        <w:ind w:left="1440" w:hanging="360"/>
      </w:pPr>
      <w:rPr>
        <w:rFonts w:ascii="OpenSymbol" w:eastAsia="OpenSymbol" w:hAnsi="OpenSymbol" w:cs="OpenSymbol"/>
        <w:sz w:val="18"/>
        <w:szCs w:val="18"/>
      </w:rPr>
    </w:lvl>
    <w:lvl w:ilvl="3">
      <w:numFmt w:val="bullet"/>
      <w:lvlText w:val="•"/>
      <w:lvlJc w:val="left"/>
      <w:pPr>
        <w:ind w:left="1800" w:hanging="360"/>
      </w:pPr>
      <w:rPr>
        <w:rFonts w:ascii="OpenSymbol" w:eastAsia="OpenSymbol" w:hAnsi="OpenSymbol" w:cs="OpenSymbol"/>
        <w:sz w:val="18"/>
        <w:szCs w:val="18"/>
      </w:rPr>
    </w:lvl>
    <w:lvl w:ilvl="4">
      <w:numFmt w:val="bullet"/>
      <w:lvlText w:val="◦"/>
      <w:lvlJc w:val="left"/>
      <w:pPr>
        <w:ind w:left="2160" w:hanging="360"/>
      </w:pPr>
      <w:rPr>
        <w:rFonts w:ascii="OpenSymbol" w:eastAsia="OpenSymbol" w:hAnsi="OpenSymbol" w:cs="OpenSymbol"/>
        <w:sz w:val="18"/>
        <w:szCs w:val="18"/>
      </w:rPr>
    </w:lvl>
    <w:lvl w:ilvl="5">
      <w:numFmt w:val="bullet"/>
      <w:lvlText w:val="▪"/>
      <w:lvlJc w:val="left"/>
      <w:pPr>
        <w:ind w:left="2520" w:hanging="360"/>
      </w:pPr>
      <w:rPr>
        <w:rFonts w:ascii="OpenSymbol" w:eastAsia="OpenSymbol" w:hAnsi="OpenSymbol" w:cs="OpenSymbol"/>
        <w:sz w:val="18"/>
        <w:szCs w:val="18"/>
      </w:rPr>
    </w:lvl>
    <w:lvl w:ilvl="6">
      <w:numFmt w:val="bullet"/>
      <w:lvlText w:val="•"/>
      <w:lvlJc w:val="left"/>
      <w:pPr>
        <w:ind w:left="2880" w:hanging="360"/>
      </w:pPr>
      <w:rPr>
        <w:rFonts w:ascii="OpenSymbol" w:eastAsia="OpenSymbol" w:hAnsi="OpenSymbol" w:cs="OpenSymbol"/>
        <w:sz w:val="18"/>
        <w:szCs w:val="18"/>
      </w:rPr>
    </w:lvl>
    <w:lvl w:ilvl="7">
      <w:numFmt w:val="bullet"/>
      <w:lvlText w:val="◦"/>
      <w:lvlJc w:val="left"/>
      <w:pPr>
        <w:ind w:left="3240" w:hanging="360"/>
      </w:pPr>
      <w:rPr>
        <w:rFonts w:ascii="OpenSymbol" w:eastAsia="OpenSymbol" w:hAnsi="OpenSymbol" w:cs="OpenSymbol"/>
        <w:sz w:val="18"/>
        <w:szCs w:val="18"/>
      </w:rPr>
    </w:lvl>
    <w:lvl w:ilvl="8">
      <w:numFmt w:val="bullet"/>
      <w:lvlText w:val="▪"/>
      <w:lvlJc w:val="left"/>
      <w:pPr>
        <w:ind w:left="3600" w:hanging="360"/>
      </w:pPr>
      <w:rPr>
        <w:rFonts w:ascii="OpenSymbol" w:eastAsia="OpenSymbol" w:hAnsi="OpenSymbol" w:cs="OpenSymbol"/>
        <w:sz w:val="18"/>
        <w:szCs w:val="18"/>
      </w:rPr>
    </w:lvl>
  </w:abstractNum>
  <w:abstractNum w:abstractNumId="41" w15:restartNumberingAfterBreak="1">
    <w:nsid w:val="74483C34"/>
    <w:multiLevelType w:val="hybridMultilevel"/>
    <w:tmpl w:val="C8D89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1">
    <w:nsid w:val="75FA5B91"/>
    <w:multiLevelType w:val="hybridMultilevel"/>
    <w:tmpl w:val="91EC7B20"/>
    <w:lvl w:ilvl="0" w:tplc="E21CE9E6">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1">
    <w:nsid w:val="76B12705"/>
    <w:multiLevelType w:val="hybridMultilevel"/>
    <w:tmpl w:val="776C09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1">
    <w:nsid w:val="78EF34B9"/>
    <w:multiLevelType w:val="hybridMultilevel"/>
    <w:tmpl w:val="BBA89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1">
    <w:nsid w:val="7A253156"/>
    <w:multiLevelType w:val="multilevel"/>
    <w:tmpl w:val="7DACC93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decimal"/>
      <w:lvlText w:val="%5)"/>
      <w:lvlJc w:val="left"/>
      <w:pPr>
        <w:ind w:left="2069" w:hanging="792"/>
      </w:pPr>
      <w:rPr>
        <w:rFonts w:ascii="Calibri" w:eastAsia="Times New Roman" w:hAnsi="Calibri" w:cs="Arial"/>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1">
    <w:nsid w:val="7DB610D3"/>
    <w:multiLevelType w:val="hybridMultilevel"/>
    <w:tmpl w:val="5C7C9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5"/>
  </w:num>
  <w:num w:numId="4">
    <w:abstractNumId w:val="4"/>
  </w:num>
  <w:num w:numId="5">
    <w:abstractNumId w:val="39"/>
  </w:num>
  <w:num w:numId="6">
    <w:abstractNumId w:val="25"/>
  </w:num>
  <w:num w:numId="7">
    <w:abstractNumId w:val="19"/>
  </w:num>
  <w:num w:numId="8">
    <w:abstractNumId w:val="13"/>
  </w:num>
  <w:num w:numId="9">
    <w:abstractNumId w:val="27"/>
  </w:num>
  <w:num w:numId="10">
    <w:abstractNumId w:val="24"/>
  </w:num>
  <w:num w:numId="11">
    <w:abstractNumId w:val="41"/>
  </w:num>
  <w:num w:numId="12">
    <w:abstractNumId w:val="32"/>
  </w:num>
  <w:num w:numId="13">
    <w:abstractNumId w:val="10"/>
  </w:num>
  <w:num w:numId="14">
    <w:abstractNumId w:val="14"/>
  </w:num>
  <w:num w:numId="15">
    <w:abstractNumId w:val="18"/>
  </w:num>
  <w:num w:numId="16">
    <w:abstractNumId w:val="28"/>
  </w:num>
  <w:num w:numId="17">
    <w:abstractNumId w:val="44"/>
  </w:num>
  <w:num w:numId="18">
    <w:abstractNumId w:val="15"/>
  </w:num>
  <w:num w:numId="19">
    <w:abstractNumId w:val="23"/>
  </w:num>
  <w:num w:numId="20">
    <w:abstractNumId w:val="8"/>
  </w:num>
  <w:num w:numId="21">
    <w:abstractNumId w:val="31"/>
  </w:num>
  <w:num w:numId="22">
    <w:abstractNumId w:val="12"/>
  </w:num>
  <w:num w:numId="23">
    <w:abstractNumId w:val="2"/>
  </w:num>
  <w:num w:numId="24">
    <w:abstractNumId w:val="26"/>
  </w:num>
  <w:num w:numId="25">
    <w:abstractNumId w:val="22"/>
  </w:num>
  <w:num w:numId="26">
    <w:abstractNumId w:val="35"/>
  </w:num>
  <w:num w:numId="27">
    <w:abstractNumId w:val="3"/>
  </w:num>
  <w:num w:numId="28">
    <w:abstractNumId w:val="1"/>
  </w:num>
  <w:num w:numId="29">
    <w:abstractNumId w:val="0"/>
  </w:num>
  <w:num w:numId="30">
    <w:abstractNumId w:val="16"/>
  </w:num>
  <w:num w:numId="31">
    <w:abstractNumId w:val="20"/>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2"/>
  </w:num>
  <w:num w:numId="38">
    <w:abstractNumId w:val="40"/>
  </w:num>
  <w:num w:numId="39">
    <w:abstractNumId w:val="30"/>
  </w:num>
  <w:num w:numId="40">
    <w:abstractNumId w:val="6"/>
  </w:num>
  <w:num w:numId="41">
    <w:abstractNumId w:val="43"/>
  </w:num>
  <w:num w:numId="42">
    <w:abstractNumId w:val="29"/>
  </w:num>
  <w:num w:numId="43">
    <w:abstractNumId w:val="37"/>
  </w:num>
  <w:num w:numId="44">
    <w:abstractNumId w:val="11"/>
  </w:num>
  <w:num w:numId="45">
    <w:abstractNumId w:val="33"/>
  </w:num>
  <w:num w:numId="46">
    <w:abstractNumId w:val="46"/>
  </w:num>
  <w:num w:numId="47">
    <w:abstractNumId w:val="38"/>
  </w:num>
  <w:num w:numId="48">
    <w:abstractNumId w:val="36"/>
  </w:num>
  <w:num w:numId="49">
    <w:abstractNumId w:val="34"/>
  </w:num>
  <w:num w:numId="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E2"/>
    <w:rsid w:val="00004D9E"/>
    <w:rsid w:val="00007F77"/>
    <w:rsid w:val="000138C7"/>
    <w:rsid w:val="00016EC8"/>
    <w:rsid w:val="00021DE3"/>
    <w:rsid w:val="00024AEA"/>
    <w:rsid w:val="00030EF5"/>
    <w:rsid w:val="0003129E"/>
    <w:rsid w:val="00042A9F"/>
    <w:rsid w:val="00047F3F"/>
    <w:rsid w:val="00062F6D"/>
    <w:rsid w:val="00067F6B"/>
    <w:rsid w:val="00070B21"/>
    <w:rsid w:val="00070FCB"/>
    <w:rsid w:val="000825E7"/>
    <w:rsid w:val="00086DCA"/>
    <w:rsid w:val="00086E39"/>
    <w:rsid w:val="000A1645"/>
    <w:rsid w:val="000B4952"/>
    <w:rsid w:val="000C1627"/>
    <w:rsid w:val="000C7F3E"/>
    <w:rsid w:val="000D53A8"/>
    <w:rsid w:val="000D5865"/>
    <w:rsid w:val="000D6433"/>
    <w:rsid w:val="000D7F0F"/>
    <w:rsid w:val="000E2D50"/>
    <w:rsid w:val="000E3955"/>
    <w:rsid w:val="000E6E95"/>
    <w:rsid w:val="000E7152"/>
    <w:rsid w:val="000F393D"/>
    <w:rsid w:val="001025E9"/>
    <w:rsid w:val="0011029C"/>
    <w:rsid w:val="00112FE2"/>
    <w:rsid w:val="00113D6C"/>
    <w:rsid w:val="00120E02"/>
    <w:rsid w:val="00127249"/>
    <w:rsid w:val="00137F0D"/>
    <w:rsid w:val="001417DD"/>
    <w:rsid w:val="00141FDA"/>
    <w:rsid w:val="00144CCD"/>
    <w:rsid w:val="001567E3"/>
    <w:rsid w:val="0016552C"/>
    <w:rsid w:val="0016672A"/>
    <w:rsid w:val="00174E53"/>
    <w:rsid w:val="001778B6"/>
    <w:rsid w:val="001905DF"/>
    <w:rsid w:val="00197FC8"/>
    <w:rsid w:val="001B2450"/>
    <w:rsid w:val="001B3CF6"/>
    <w:rsid w:val="001B6D9E"/>
    <w:rsid w:val="001B7C77"/>
    <w:rsid w:val="001C1F09"/>
    <w:rsid w:val="001C5735"/>
    <w:rsid w:val="001D13A6"/>
    <w:rsid w:val="001E4958"/>
    <w:rsid w:val="001F118B"/>
    <w:rsid w:val="001F2472"/>
    <w:rsid w:val="001F341D"/>
    <w:rsid w:val="001F7200"/>
    <w:rsid w:val="002079E8"/>
    <w:rsid w:val="00214B31"/>
    <w:rsid w:val="00234823"/>
    <w:rsid w:val="002461F9"/>
    <w:rsid w:val="00246DC2"/>
    <w:rsid w:val="00250E0A"/>
    <w:rsid w:val="00252D6E"/>
    <w:rsid w:val="00253B4A"/>
    <w:rsid w:val="002552B8"/>
    <w:rsid w:val="002625C4"/>
    <w:rsid w:val="00272833"/>
    <w:rsid w:val="00272A99"/>
    <w:rsid w:val="002825C2"/>
    <w:rsid w:val="0028747B"/>
    <w:rsid w:val="002903A9"/>
    <w:rsid w:val="0029780E"/>
    <w:rsid w:val="002A3248"/>
    <w:rsid w:val="002A3744"/>
    <w:rsid w:val="002A474B"/>
    <w:rsid w:val="002D4F13"/>
    <w:rsid w:val="002D6122"/>
    <w:rsid w:val="002D6BA4"/>
    <w:rsid w:val="002E3388"/>
    <w:rsid w:val="002F063D"/>
    <w:rsid w:val="002F390D"/>
    <w:rsid w:val="002F590A"/>
    <w:rsid w:val="002F5EDF"/>
    <w:rsid w:val="002F714E"/>
    <w:rsid w:val="0030490C"/>
    <w:rsid w:val="00306E44"/>
    <w:rsid w:val="003112BE"/>
    <w:rsid w:val="003128D2"/>
    <w:rsid w:val="003206B0"/>
    <w:rsid w:val="003218CE"/>
    <w:rsid w:val="0034100A"/>
    <w:rsid w:val="00341AA3"/>
    <w:rsid w:val="003553CC"/>
    <w:rsid w:val="00356F69"/>
    <w:rsid w:val="00357661"/>
    <w:rsid w:val="003608EA"/>
    <w:rsid w:val="0036106E"/>
    <w:rsid w:val="00362FB8"/>
    <w:rsid w:val="00370474"/>
    <w:rsid w:val="00370701"/>
    <w:rsid w:val="00370C78"/>
    <w:rsid w:val="00380150"/>
    <w:rsid w:val="00381182"/>
    <w:rsid w:val="00384963"/>
    <w:rsid w:val="0038514B"/>
    <w:rsid w:val="003860FC"/>
    <w:rsid w:val="003A2549"/>
    <w:rsid w:val="003A3698"/>
    <w:rsid w:val="003B0AF1"/>
    <w:rsid w:val="003B3EB8"/>
    <w:rsid w:val="003C4569"/>
    <w:rsid w:val="003D08DF"/>
    <w:rsid w:val="003D3977"/>
    <w:rsid w:val="003D4551"/>
    <w:rsid w:val="003D4724"/>
    <w:rsid w:val="003D7A36"/>
    <w:rsid w:val="003E41E3"/>
    <w:rsid w:val="003F5C46"/>
    <w:rsid w:val="003F7948"/>
    <w:rsid w:val="00401FA3"/>
    <w:rsid w:val="0040258F"/>
    <w:rsid w:val="00407BB0"/>
    <w:rsid w:val="004179F5"/>
    <w:rsid w:val="0042026E"/>
    <w:rsid w:val="0042052C"/>
    <w:rsid w:val="00422CB8"/>
    <w:rsid w:val="004352B3"/>
    <w:rsid w:val="00453B9B"/>
    <w:rsid w:val="00462B08"/>
    <w:rsid w:val="00482F77"/>
    <w:rsid w:val="00492805"/>
    <w:rsid w:val="004B3F1F"/>
    <w:rsid w:val="004C1382"/>
    <w:rsid w:val="004D4CE4"/>
    <w:rsid w:val="004D4F4A"/>
    <w:rsid w:val="004E1FD4"/>
    <w:rsid w:val="004E49EA"/>
    <w:rsid w:val="004E6B5B"/>
    <w:rsid w:val="004F392E"/>
    <w:rsid w:val="004F7E66"/>
    <w:rsid w:val="005009DF"/>
    <w:rsid w:val="00504FBA"/>
    <w:rsid w:val="0050632B"/>
    <w:rsid w:val="005171DC"/>
    <w:rsid w:val="00531917"/>
    <w:rsid w:val="005341D9"/>
    <w:rsid w:val="0053448E"/>
    <w:rsid w:val="00540D54"/>
    <w:rsid w:val="005457FD"/>
    <w:rsid w:val="00547438"/>
    <w:rsid w:val="005513AF"/>
    <w:rsid w:val="00556550"/>
    <w:rsid w:val="00563249"/>
    <w:rsid w:val="00564B0E"/>
    <w:rsid w:val="00585D79"/>
    <w:rsid w:val="00586236"/>
    <w:rsid w:val="005873E1"/>
    <w:rsid w:val="00595175"/>
    <w:rsid w:val="00597B72"/>
    <w:rsid w:val="005A2A32"/>
    <w:rsid w:val="005A2D15"/>
    <w:rsid w:val="005A44B4"/>
    <w:rsid w:val="005B68AE"/>
    <w:rsid w:val="005C3B7A"/>
    <w:rsid w:val="005D52D7"/>
    <w:rsid w:val="005E0BF8"/>
    <w:rsid w:val="005E5C99"/>
    <w:rsid w:val="00601309"/>
    <w:rsid w:val="00601633"/>
    <w:rsid w:val="006016D8"/>
    <w:rsid w:val="00602A77"/>
    <w:rsid w:val="00604541"/>
    <w:rsid w:val="00605CFE"/>
    <w:rsid w:val="00614015"/>
    <w:rsid w:val="00616376"/>
    <w:rsid w:val="00623A6C"/>
    <w:rsid w:val="00627C99"/>
    <w:rsid w:val="00630F9B"/>
    <w:rsid w:val="006331E9"/>
    <w:rsid w:val="00636951"/>
    <w:rsid w:val="00650740"/>
    <w:rsid w:val="00653ADC"/>
    <w:rsid w:val="00661E53"/>
    <w:rsid w:val="0066564F"/>
    <w:rsid w:val="00667C61"/>
    <w:rsid w:val="00682CEA"/>
    <w:rsid w:val="006928E1"/>
    <w:rsid w:val="006A432B"/>
    <w:rsid w:val="006C55A7"/>
    <w:rsid w:val="006D1110"/>
    <w:rsid w:val="006D310C"/>
    <w:rsid w:val="006E2D0F"/>
    <w:rsid w:val="0070276D"/>
    <w:rsid w:val="0072327D"/>
    <w:rsid w:val="007367F8"/>
    <w:rsid w:val="0074333C"/>
    <w:rsid w:val="00746485"/>
    <w:rsid w:val="00750F33"/>
    <w:rsid w:val="00757CFE"/>
    <w:rsid w:val="0076177E"/>
    <w:rsid w:val="007A604D"/>
    <w:rsid w:val="007B54DF"/>
    <w:rsid w:val="007C1B1A"/>
    <w:rsid w:val="007C7423"/>
    <w:rsid w:val="007D104F"/>
    <w:rsid w:val="007D1368"/>
    <w:rsid w:val="007D3F07"/>
    <w:rsid w:val="007D44ED"/>
    <w:rsid w:val="007E70B6"/>
    <w:rsid w:val="007F02FE"/>
    <w:rsid w:val="007F3323"/>
    <w:rsid w:val="00803C41"/>
    <w:rsid w:val="00804345"/>
    <w:rsid w:val="0083114A"/>
    <w:rsid w:val="00833291"/>
    <w:rsid w:val="00833AA5"/>
    <w:rsid w:val="00833F5E"/>
    <w:rsid w:val="008349AB"/>
    <w:rsid w:val="00834EAF"/>
    <w:rsid w:val="0083640D"/>
    <w:rsid w:val="008427AF"/>
    <w:rsid w:val="00845034"/>
    <w:rsid w:val="008473EA"/>
    <w:rsid w:val="0085294F"/>
    <w:rsid w:val="0086554C"/>
    <w:rsid w:val="00875797"/>
    <w:rsid w:val="0088034D"/>
    <w:rsid w:val="00880BA4"/>
    <w:rsid w:val="00885AC9"/>
    <w:rsid w:val="0089133C"/>
    <w:rsid w:val="00892EBF"/>
    <w:rsid w:val="00893687"/>
    <w:rsid w:val="00896B88"/>
    <w:rsid w:val="00897690"/>
    <w:rsid w:val="008A0757"/>
    <w:rsid w:val="008A361F"/>
    <w:rsid w:val="008A464C"/>
    <w:rsid w:val="008B00F5"/>
    <w:rsid w:val="008B3479"/>
    <w:rsid w:val="008B777E"/>
    <w:rsid w:val="008B7D33"/>
    <w:rsid w:val="008D0193"/>
    <w:rsid w:val="008D2358"/>
    <w:rsid w:val="008D2585"/>
    <w:rsid w:val="008D4CB4"/>
    <w:rsid w:val="008D61F0"/>
    <w:rsid w:val="008E0650"/>
    <w:rsid w:val="008E2F44"/>
    <w:rsid w:val="008E5614"/>
    <w:rsid w:val="008E76EF"/>
    <w:rsid w:val="008E7EFC"/>
    <w:rsid w:val="008F7B2D"/>
    <w:rsid w:val="009006B7"/>
    <w:rsid w:val="00904165"/>
    <w:rsid w:val="00911604"/>
    <w:rsid w:val="00930E29"/>
    <w:rsid w:val="00931CAC"/>
    <w:rsid w:val="00935CD6"/>
    <w:rsid w:val="00942429"/>
    <w:rsid w:val="009520B2"/>
    <w:rsid w:val="0097404F"/>
    <w:rsid w:val="00981042"/>
    <w:rsid w:val="0098503B"/>
    <w:rsid w:val="00990D2B"/>
    <w:rsid w:val="00990DD5"/>
    <w:rsid w:val="009B3B82"/>
    <w:rsid w:val="009B5F5D"/>
    <w:rsid w:val="009C0129"/>
    <w:rsid w:val="009C0E94"/>
    <w:rsid w:val="009C13E6"/>
    <w:rsid w:val="009E0563"/>
    <w:rsid w:val="009F4A4B"/>
    <w:rsid w:val="009F4A7A"/>
    <w:rsid w:val="00A22361"/>
    <w:rsid w:val="00A269E6"/>
    <w:rsid w:val="00A45DF3"/>
    <w:rsid w:val="00A51690"/>
    <w:rsid w:val="00A527AE"/>
    <w:rsid w:val="00A535BB"/>
    <w:rsid w:val="00A541E0"/>
    <w:rsid w:val="00A569AF"/>
    <w:rsid w:val="00A577BB"/>
    <w:rsid w:val="00A57BDE"/>
    <w:rsid w:val="00A61886"/>
    <w:rsid w:val="00A61DB5"/>
    <w:rsid w:val="00A663C4"/>
    <w:rsid w:val="00A719C2"/>
    <w:rsid w:val="00A72E71"/>
    <w:rsid w:val="00A76F09"/>
    <w:rsid w:val="00A848BC"/>
    <w:rsid w:val="00A87203"/>
    <w:rsid w:val="00AA54CA"/>
    <w:rsid w:val="00AB4056"/>
    <w:rsid w:val="00AC0DF9"/>
    <w:rsid w:val="00AC0F72"/>
    <w:rsid w:val="00AD0D5C"/>
    <w:rsid w:val="00AE2F04"/>
    <w:rsid w:val="00AE6D0D"/>
    <w:rsid w:val="00AE7406"/>
    <w:rsid w:val="00AE7C04"/>
    <w:rsid w:val="00AE7D4F"/>
    <w:rsid w:val="00B05B2B"/>
    <w:rsid w:val="00B1248D"/>
    <w:rsid w:val="00B14B66"/>
    <w:rsid w:val="00B26765"/>
    <w:rsid w:val="00B34CE6"/>
    <w:rsid w:val="00B503F6"/>
    <w:rsid w:val="00B60455"/>
    <w:rsid w:val="00B607C4"/>
    <w:rsid w:val="00B620BD"/>
    <w:rsid w:val="00B709E2"/>
    <w:rsid w:val="00BB4034"/>
    <w:rsid w:val="00BC3F34"/>
    <w:rsid w:val="00BD5986"/>
    <w:rsid w:val="00BD79F0"/>
    <w:rsid w:val="00BE0147"/>
    <w:rsid w:val="00BE7E3A"/>
    <w:rsid w:val="00BF1F2F"/>
    <w:rsid w:val="00C03C04"/>
    <w:rsid w:val="00C10CC0"/>
    <w:rsid w:val="00C2234E"/>
    <w:rsid w:val="00C239E0"/>
    <w:rsid w:val="00C24D16"/>
    <w:rsid w:val="00C27A35"/>
    <w:rsid w:val="00C46D9F"/>
    <w:rsid w:val="00C60D34"/>
    <w:rsid w:val="00C64AE2"/>
    <w:rsid w:val="00C67482"/>
    <w:rsid w:val="00C739ED"/>
    <w:rsid w:val="00C7555D"/>
    <w:rsid w:val="00C763EA"/>
    <w:rsid w:val="00C81BF3"/>
    <w:rsid w:val="00CB5E10"/>
    <w:rsid w:val="00CB7429"/>
    <w:rsid w:val="00CC5F85"/>
    <w:rsid w:val="00CD0D9D"/>
    <w:rsid w:val="00CD199A"/>
    <w:rsid w:val="00CF5EDB"/>
    <w:rsid w:val="00CF6C74"/>
    <w:rsid w:val="00CF6DC9"/>
    <w:rsid w:val="00D109BD"/>
    <w:rsid w:val="00D16A1A"/>
    <w:rsid w:val="00D3507F"/>
    <w:rsid w:val="00D4280F"/>
    <w:rsid w:val="00D67625"/>
    <w:rsid w:val="00D74D03"/>
    <w:rsid w:val="00D764B7"/>
    <w:rsid w:val="00D81E15"/>
    <w:rsid w:val="00D859F9"/>
    <w:rsid w:val="00DB3A2C"/>
    <w:rsid w:val="00DB4E30"/>
    <w:rsid w:val="00DD1867"/>
    <w:rsid w:val="00DD2616"/>
    <w:rsid w:val="00DD4DBF"/>
    <w:rsid w:val="00DF5154"/>
    <w:rsid w:val="00E01F1E"/>
    <w:rsid w:val="00E06B94"/>
    <w:rsid w:val="00E07420"/>
    <w:rsid w:val="00E11573"/>
    <w:rsid w:val="00E22CDF"/>
    <w:rsid w:val="00E23F9B"/>
    <w:rsid w:val="00E26A7A"/>
    <w:rsid w:val="00E30886"/>
    <w:rsid w:val="00E35D28"/>
    <w:rsid w:val="00E45316"/>
    <w:rsid w:val="00E4692A"/>
    <w:rsid w:val="00E477D3"/>
    <w:rsid w:val="00E5326D"/>
    <w:rsid w:val="00E5485B"/>
    <w:rsid w:val="00E614AA"/>
    <w:rsid w:val="00E64174"/>
    <w:rsid w:val="00E6701E"/>
    <w:rsid w:val="00E702CC"/>
    <w:rsid w:val="00E71FBC"/>
    <w:rsid w:val="00E73B97"/>
    <w:rsid w:val="00E843C2"/>
    <w:rsid w:val="00E8722E"/>
    <w:rsid w:val="00E92962"/>
    <w:rsid w:val="00E92D41"/>
    <w:rsid w:val="00E92FCC"/>
    <w:rsid w:val="00E934A5"/>
    <w:rsid w:val="00EA1D5E"/>
    <w:rsid w:val="00EC0262"/>
    <w:rsid w:val="00EC08E6"/>
    <w:rsid w:val="00EC2E57"/>
    <w:rsid w:val="00EC397E"/>
    <w:rsid w:val="00EC7285"/>
    <w:rsid w:val="00EC7CEA"/>
    <w:rsid w:val="00EF3C76"/>
    <w:rsid w:val="00EF6669"/>
    <w:rsid w:val="00F012BB"/>
    <w:rsid w:val="00F11C59"/>
    <w:rsid w:val="00F15E96"/>
    <w:rsid w:val="00F22567"/>
    <w:rsid w:val="00F27B0A"/>
    <w:rsid w:val="00F431F3"/>
    <w:rsid w:val="00F43AA1"/>
    <w:rsid w:val="00F4443F"/>
    <w:rsid w:val="00F50227"/>
    <w:rsid w:val="00F530BA"/>
    <w:rsid w:val="00F55C1B"/>
    <w:rsid w:val="00F578A2"/>
    <w:rsid w:val="00F76A5E"/>
    <w:rsid w:val="00F76D05"/>
    <w:rsid w:val="00F80E69"/>
    <w:rsid w:val="00F81070"/>
    <w:rsid w:val="00F81D61"/>
    <w:rsid w:val="00F867D1"/>
    <w:rsid w:val="00F9220A"/>
    <w:rsid w:val="00F93934"/>
    <w:rsid w:val="00F9581A"/>
    <w:rsid w:val="00FA0496"/>
    <w:rsid w:val="00FB20A2"/>
    <w:rsid w:val="00FC18B7"/>
    <w:rsid w:val="00FC5130"/>
    <w:rsid w:val="00FD0A8E"/>
    <w:rsid w:val="00FD77A5"/>
    <w:rsid w:val="00FE7846"/>
    <w:rsid w:val="00FE7FC4"/>
    <w:rsid w:val="00FF0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8FBEDC-02F9-4847-90AE-F150690A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2FCC"/>
    <w:rPr>
      <w:color w:val="000000"/>
      <w:sz w:val="24"/>
      <w:szCs w:val="24"/>
      <w:lang w:eastAsia="en-US"/>
    </w:rPr>
  </w:style>
  <w:style w:type="paragraph" w:styleId="Titolo1">
    <w:name w:val="heading 1"/>
    <w:basedOn w:val="Normale"/>
    <w:next w:val="Normale"/>
    <w:link w:val="Titolo1Carattere"/>
    <w:uiPriority w:val="9"/>
    <w:qFormat/>
    <w:rsid w:val="00E92D41"/>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uiPriority w:val="9"/>
    <w:semiHidden/>
    <w:unhideWhenUsed/>
    <w:qFormat/>
    <w:rsid w:val="006D310C"/>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E92D41"/>
    <w:pPr>
      <w:keepNext/>
      <w:spacing w:before="240" w:after="60" w:line="276" w:lineRule="auto"/>
      <w:outlineLvl w:val="3"/>
    </w:pPr>
    <w:rPr>
      <w:rFonts w:ascii="Calibri" w:eastAsia="Times New Roman" w:hAnsi="Calibri"/>
      <w:b/>
      <w:bCs/>
      <w:color w:val="auto"/>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144CCD"/>
    <w:rPr>
      <w:color w:val="0000FF"/>
      <w:u w:val="single"/>
    </w:rPr>
  </w:style>
  <w:style w:type="paragraph" w:styleId="Paragrafoelenco">
    <w:name w:val="List Paragraph"/>
    <w:basedOn w:val="Normale"/>
    <w:uiPriority w:val="34"/>
    <w:qFormat/>
    <w:rsid w:val="00250E0A"/>
    <w:pPr>
      <w:ind w:left="720"/>
      <w:contextualSpacing/>
    </w:pPr>
  </w:style>
  <w:style w:type="paragraph" w:customStyle="1" w:styleId="DefaultText">
    <w:name w:val="Default Text"/>
    <w:basedOn w:val="Normale"/>
    <w:rsid w:val="00F81070"/>
    <w:rPr>
      <w:rFonts w:ascii="Book Antiqua" w:eastAsia="Times New Roman" w:hAnsi="Book Antiqua"/>
      <w:b/>
      <w:noProof/>
      <w:color w:val="auto"/>
      <w:szCs w:val="20"/>
      <w:lang w:eastAsia="it-IT"/>
    </w:rPr>
  </w:style>
  <w:style w:type="paragraph" w:styleId="Intestazione">
    <w:name w:val="header"/>
    <w:basedOn w:val="Normale"/>
    <w:link w:val="IntestazioneCarattere"/>
    <w:uiPriority w:val="99"/>
    <w:unhideWhenUsed/>
    <w:rsid w:val="00A663C4"/>
    <w:pPr>
      <w:tabs>
        <w:tab w:val="center" w:pos="4819"/>
        <w:tab w:val="right" w:pos="9638"/>
      </w:tabs>
    </w:pPr>
  </w:style>
  <w:style w:type="character" w:customStyle="1" w:styleId="IntestazioneCarattere">
    <w:name w:val="Intestazione Carattere"/>
    <w:link w:val="Intestazione"/>
    <w:uiPriority w:val="99"/>
    <w:rsid w:val="00A663C4"/>
    <w:rPr>
      <w:color w:val="000000"/>
      <w:sz w:val="24"/>
      <w:szCs w:val="24"/>
      <w:lang w:eastAsia="en-US"/>
    </w:rPr>
  </w:style>
  <w:style w:type="paragraph" w:styleId="Pidipagina">
    <w:name w:val="footer"/>
    <w:basedOn w:val="Normale"/>
    <w:link w:val="PidipaginaCarattere"/>
    <w:uiPriority w:val="99"/>
    <w:unhideWhenUsed/>
    <w:rsid w:val="00A663C4"/>
    <w:pPr>
      <w:tabs>
        <w:tab w:val="center" w:pos="4819"/>
        <w:tab w:val="right" w:pos="9638"/>
      </w:tabs>
    </w:pPr>
  </w:style>
  <w:style w:type="character" w:customStyle="1" w:styleId="PidipaginaCarattere">
    <w:name w:val="Piè di pagina Carattere"/>
    <w:link w:val="Pidipagina"/>
    <w:uiPriority w:val="99"/>
    <w:rsid w:val="00A663C4"/>
    <w:rPr>
      <w:color w:val="000000"/>
      <w:sz w:val="24"/>
      <w:szCs w:val="24"/>
      <w:lang w:eastAsia="en-US"/>
    </w:rPr>
  </w:style>
  <w:style w:type="character" w:styleId="Enfasigrassetto">
    <w:name w:val="Strong"/>
    <w:uiPriority w:val="22"/>
    <w:qFormat/>
    <w:rsid w:val="00AE7C04"/>
    <w:rPr>
      <w:b/>
      <w:bCs/>
    </w:rPr>
  </w:style>
  <w:style w:type="paragraph" w:customStyle="1" w:styleId="CM21">
    <w:name w:val="CM21"/>
    <w:basedOn w:val="Normale"/>
    <w:next w:val="Normale"/>
    <w:uiPriority w:val="99"/>
    <w:rsid w:val="00E92D41"/>
    <w:pPr>
      <w:widowControl w:val="0"/>
      <w:autoSpaceDE w:val="0"/>
      <w:autoSpaceDN w:val="0"/>
      <w:adjustRightInd w:val="0"/>
    </w:pPr>
    <w:rPr>
      <w:rFonts w:eastAsia="Times New Roman"/>
      <w:color w:val="auto"/>
      <w:lang w:eastAsia="it-IT"/>
    </w:rPr>
  </w:style>
  <w:style w:type="paragraph" w:customStyle="1" w:styleId="Corpotesto1">
    <w:name w:val="Corpo testo1"/>
    <w:rsid w:val="00E92D41"/>
    <w:rPr>
      <w:rFonts w:ascii="MS Serif" w:eastAsia="Times New Roman" w:hAnsi="MS Serif"/>
      <w:color w:val="000000"/>
      <w:sz w:val="24"/>
      <w:lang w:val="en-US"/>
    </w:rPr>
  </w:style>
  <w:style w:type="paragraph" w:customStyle="1" w:styleId="CM24">
    <w:name w:val="CM24"/>
    <w:basedOn w:val="Normale"/>
    <w:next w:val="Normale"/>
    <w:uiPriority w:val="99"/>
    <w:rsid w:val="00E92D41"/>
    <w:pPr>
      <w:widowControl w:val="0"/>
      <w:autoSpaceDE w:val="0"/>
      <w:autoSpaceDN w:val="0"/>
      <w:adjustRightInd w:val="0"/>
    </w:pPr>
    <w:rPr>
      <w:rFonts w:eastAsia="Times New Roman"/>
      <w:color w:val="auto"/>
      <w:lang w:eastAsia="it-IT"/>
    </w:rPr>
  </w:style>
  <w:style w:type="character" w:customStyle="1" w:styleId="Titolo4Carattere">
    <w:name w:val="Titolo 4 Carattere"/>
    <w:link w:val="Titolo4"/>
    <w:uiPriority w:val="9"/>
    <w:semiHidden/>
    <w:rsid w:val="00E92D41"/>
    <w:rPr>
      <w:rFonts w:ascii="Calibri" w:eastAsia="Times New Roman" w:hAnsi="Calibri"/>
      <w:b/>
      <w:bCs/>
      <w:sz w:val="28"/>
      <w:szCs w:val="28"/>
      <w:lang w:eastAsia="en-US"/>
    </w:rPr>
  </w:style>
  <w:style w:type="paragraph" w:styleId="NormaleWeb">
    <w:name w:val="Normal (Web)"/>
    <w:basedOn w:val="Normale"/>
    <w:uiPriority w:val="99"/>
    <w:rsid w:val="00E92D41"/>
    <w:pPr>
      <w:spacing w:before="100" w:beforeAutospacing="1" w:after="100" w:afterAutospacing="1"/>
    </w:pPr>
    <w:rPr>
      <w:rFonts w:eastAsia="Times New Roman"/>
      <w:color w:val="auto"/>
      <w:lang w:eastAsia="it-IT"/>
    </w:rPr>
  </w:style>
  <w:style w:type="paragraph" w:styleId="Nessunaspaziatura">
    <w:name w:val="No Spacing"/>
    <w:link w:val="NessunaspaziaturaCarattere"/>
    <w:uiPriority w:val="1"/>
    <w:qFormat/>
    <w:rsid w:val="00E92D41"/>
    <w:rPr>
      <w:rFonts w:ascii="Calibri" w:eastAsia="Times New Roman" w:hAnsi="Calibri"/>
      <w:sz w:val="22"/>
      <w:szCs w:val="22"/>
      <w:lang w:eastAsia="en-US"/>
    </w:rPr>
  </w:style>
  <w:style w:type="character" w:customStyle="1" w:styleId="NessunaspaziaturaCarattere">
    <w:name w:val="Nessuna spaziatura Carattere"/>
    <w:link w:val="Nessunaspaziatura"/>
    <w:uiPriority w:val="1"/>
    <w:rsid w:val="00E92D41"/>
    <w:rPr>
      <w:rFonts w:ascii="Calibri" w:eastAsia="Times New Roman" w:hAnsi="Calibri"/>
      <w:sz w:val="22"/>
      <w:szCs w:val="22"/>
      <w:lang w:val="it-IT" w:eastAsia="en-US" w:bidi="ar-SA"/>
    </w:rPr>
  </w:style>
  <w:style w:type="paragraph" w:customStyle="1" w:styleId="TESTA">
    <w:name w:val="TESTA"/>
    <w:basedOn w:val="Titolo1"/>
    <w:autoRedefine/>
    <w:qFormat/>
    <w:rsid w:val="008A0757"/>
    <w:pPr>
      <w:keepNext w:val="0"/>
      <w:widowControl w:val="0"/>
      <w:shd w:val="clear" w:color="auto" w:fill="548DD4"/>
      <w:tabs>
        <w:tab w:val="left" w:pos="709"/>
        <w:tab w:val="left" w:pos="5670"/>
      </w:tabs>
      <w:spacing w:before="0" w:after="0"/>
      <w:jc w:val="center"/>
      <w:outlineLvl w:val="9"/>
    </w:pPr>
    <w:rPr>
      <w:rFonts w:ascii="Times New Roman" w:eastAsia="PalatinoLinotype-Bold" w:hAnsi="Times New Roman"/>
      <w:color w:val="FFFFFF" w:themeColor="background1"/>
      <w:kern w:val="0"/>
      <w:sz w:val="24"/>
      <w:szCs w:val="24"/>
    </w:rPr>
  </w:style>
  <w:style w:type="character" w:styleId="Titolodellibro">
    <w:name w:val="Book Title"/>
    <w:qFormat/>
    <w:rsid w:val="00E92D41"/>
    <w:rPr>
      <w:b/>
      <w:bCs/>
      <w:smallCaps/>
      <w:spacing w:val="5"/>
    </w:rPr>
  </w:style>
  <w:style w:type="character" w:customStyle="1" w:styleId="Titolo1Carattere">
    <w:name w:val="Titolo 1 Carattere"/>
    <w:link w:val="Titolo1"/>
    <w:uiPriority w:val="9"/>
    <w:rsid w:val="00E92D41"/>
    <w:rPr>
      <w:rFonts w:ascii="Cambria" w:eastAsia="Times New Roman" w:hAnsi="Cambria" w:cs="Times New Roman"/>
      <w:b/>
      <w:bCs/>
      <w:color w:val="000000"/>
      <w:kern w:val="32"/>
      <w:sz w:val="32"/>
      <w:szCs w:val="32"/>
      <w:lang w:eastAsia="en-US"/>
    </w:rPr>
  </w:style>
  <w:style w:type="paragraph" w:styleId="Testonotaapidipagina">
    <w:name w:val="footnote text"/>
    <w:basedOn w:val="Normale"/>
    <w:link w:val="TestonotaapidipaginaCarattere"/>
    <w:uiPriority w:val="99"/>
    <w:semiHidden/>
    <w:unhideWhenUsed/>
    <w:rsid w:val="001B2450"/>
    <w:pPr>
      <w:spacing w:after="200" w:line="276" w:lineRule="auto"/>
    </w:pPr>
    <w:rPr>
      <w:rFonts w:ascii="Calibri" w:hAnsi="Calibri"/>
      <w:color w:val="auto"/>
      <w:sz w:val="20"/>
      <w:szCs w:val="20"/>
    </w:rPr>
  </w:style>
  <w:style w:type="character" w:customStyle="1" w:styleId="TestonotaapidipaginaCarattere">
    <w:name w:val="Testo nota a piè di pagina Carattere"/>
    <w:link w:val="Testonotaapidipagina"/>
    <w:uiPriority w:val="99"/>
    <w:semiHidden/>
    <w:rsid w:val="001B2450"/>
    <w:rPr>
      <w:rFonts w:ascii="Calibri" w:hAnsi="Calibri"/>
      <w:lang w:eastAsia="en-US"/>
    </w:rPr>
  </w:style>
  <w:style w:type="character" w:styleId="Rimandonotaapidipagina">
    <w:name w:val="footnote reference"/>
    <w:uiPriority w:val="99"/>
    <w:semiHidden/>
    <w:unhideWhenUsed/>
    <w:rsid w:val="001B2450"/>
    <w:rPr>
      <w:vertAlign w:val="superscript"/>
    </w:rPr>
  </w:style>
  <w:style w:type="paragraph" w:customStyle="1" w:styleId="Default">
    <w:name w:val="Default"/>
    <w:rsid w:val="00F81D61"/>
    <w:pPr>
      <w:widowControl w:val="0"/>
      <w:autoSpaceDE w:val="0"/>
      <w:autoSpaceDN w:val="0"/>
      <w:adjustRightInd w:val="0"/>
    </w:pPr>
    <w:rPr>
      <w:rFonts w:eastAsia="Times New Roman"/>
      <w:color w:val="000000"/>
      <w:sz w:val="24"/>
      <w:szCs w:val="24"/>
    </w:rPr>
  </w:style>
  <w:style w:type="character" w:styleId="Menzionenonrisolta">
    <w:name w:val="Unresolved Mention"/>
    <w:basedOn w:val="Carpredefinitoparagrafo"/>
    <w:uiPriority w:val="99"/>
    <w:semiHidden/>
    <w:unhideWhenUsed/>
    <w:rsid w:val="00A541E0"/>
    <w:rPr>
      <w:color w:val="605E5C"/>
      <w:shd w:val="clear" w:color="auto" w:fill="E1DFDD"/>
    </w:rPr>
  </w:style>
  <w:style w:type="character" w:styleId="Collegamentovisitato">
    <w:name w:val="FollowedHyperlink"/>
    <w:basedOn w:val="Carpredefinitoparagrafo"/>
    <w:uiPriority w:val="99"/>
    <w:semiHidden/>
    <w:unhideWhenUsed/>
    <w:rsid w:val="009B5F5D"/>
    <w:rPr>
      <w:color w:val="954F72" w:themeColor="followedHyperlink"/>
      <w:u w:val="single"/>
    </w:rPr>
  </w:style>
  <w:style w:type="paragraph" w:customStyle="1" w:styleId="Standard">
    <w:name w:val="Standard"/>
    <w:rsid w:val="00930E29"/>
    <w:pPr>
      <w:suppressAutoHyphens/>
      <w:autoSpaceDN w:val="0"/>
      <w:textAlignment w:val="baseline"/>
    </w:pPr>
    <w:rPr>
      <w:rFonts w:ascii="Century Gothic" w:eastAsia="Arial" w:hAnsi="Century Gothic" w:cs="Century Gothic"/>
      <w:kern w:val="3"/>
      <w:lang w:eastAsia="zh-CN"/>
    </w:rPr>
  </w:style>
  <w:style w:type="paragraph" w:customStyle="1" w:styleId="Textbody">
    <w:name w:val="Text body"/>
    <w:basedOn w:val="Standard"/>
    <w:rsid w:val="00BB4034"/>
    <w:pPr>
      <w:spacing w:after="120"/>
    </w:pPr>
  </w:style>
  <w:style w:type="character" w:customStyle="1" w:styleId="noteevidenza">
    <w:name w:val="noteevidenza"/>
    <w:basedOn w:val="Carpredefinitoparagrafo"/>
    <w:rsid w:val="00E8722E"/>
  </w:style>
  <w:style w:type="character" w:styleId="Enfasicorsivo">
    <w:name w:val="Emphasis"/>
    <w:basedOn w:val="Carpredefinitoparagrafo"/>
    <w:uiPriority w:val="20"/>
    <w:qFormat/>
    <w:rsid w:val="00E8722E"/>
    <w:rPr>
      <w:i/>
      <w:iCs/>
    </w:rPr>
  </w:style>
  <w:style w:type="character" w:customStyle="1" w:styleId="Titolo3Carattere">
    <w:name w:val="Titolo 3 Carattere"/>
    <w:basedOn w:val="Carpredefinitoparagrafo"/>
    <w:link w:val="Titolo3"/>
    <w:uiPriority w:val="9"/>
    <w:semiHidden/>
    <w:rsid w:val="006D310C"/>
    <w:rPr>
      <w:rFonts w:asciiTheme="majorHAnsi" w:eastAsiaTheme="majorEastAsia" w:hAnsiTheme="majorHAnsi" w:cstheme="majorBidi"/>
      <w:color w:val="1F3763" w:themeColor="accent1" w:themeShade="7F"/>
      <w:sz w:val="24"/>
      <w:szCs w:val="24"/>
      <w:lang w:eastAsia="en-US"/>
    </w:rPr>
  </w:style>
  <w:style w:type="table" w:styleId="Grigliatabella">
    <w:name w:val="Table Grid"/>
    <w:basedOn w:val="Tabellanormale"/>
    <w:uiPriority w:val="59"/>
    <w:rsid w:val="002728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testo2">
    <w:name w:val="Corpo testo2"/>
    <w:rsid w:val="00EC7CEA"/>
    <w:rPr>
      <w:rFonts w:ascii="MS Serif" w:eastAsia="Times New Roman" w:hAnsi="MS Serif"/>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749">
      <w:bodyDiv w:val="1"/>
      <w:marLeft w:val="0"/>
      <w:marRight w:val="0"/>
      <w:marTop w:val="0"/>
      <w:marBottom w:val="0"/>
      <w:divBdr>
        <w:top w:val="none" w:sz="0" w:space="0" w:color="auto"/>
        <w:left w:val="none" w:sz="0" w:space="0" w:color="auto"/>
        <w:bottom w:val="none" w:sz="0" w:space="0" w:color="auto"/>
        <w:right w:val="none" w:sz="0" w:space="0" w:color="auto"/>
      </w:divBdr>
    </w:div>
    <w:div w:id="43717106">
      <w:bodyDiv w:val="1"/>
      <w:marLeft w:val="0"/>
      <w:marRight w:val="0"/>
      <w:marTop w:val="0"/>
      <w:marBottom w:val="0"/>
      <w:divBdr>
        <w:top w:val="none" w:sz="0" w:space="0" w:color="auto"/>
        <w:left w:val="none" w:sz="0" w:space="0" w:color="auto"/>
        <w:bottom w:val="none" w:sz="0" w:space="0" w:color="auto"/>
        <w:right w:val="none" w:sz="0" w:space="0" w:color="auto"/>
      </w:divBdr>
    </w:div>
    <w:div w:id="234248057">
      <w:bodyDiv w:val="1"/>
      <w:marLeft w:val="0"/>
      <w:marRight w:val="0"/>
      <w:marTop w:val="0"/>
      <w:marBottom w:val="0"/>
      <w:divBdr>
        <w:top w:val="none" w:sz="0" w:space="0" w:color="auto"/>
        <w:left w:val="none" w:sz="0" w:space="0" w:color="auto"/>
        <w:bottom w:val="none" w:sz="0" w:space="0" w:color="auto"/>
        <w:right w:val="none" w:sz="0" w:space="0" w:color="auto"/>
      </w:divBdr>
    </w:div>
    <w:div w:id="258488376">
      <w:bodyDiv w:val="1"/>
      <w:marLeft w:val="0"/>
      <w:marRight w:val="0"/>
      <w:marTop w:val="0"/>
      <w:marBottom w:val="0"/>
      <w:divBdr>
        <w:top w:val="none" w:sz="0" w:space="0" w:color="auto"/>
        <w:left w:val="none" w:sz="0" w:space="0" w:color="auto"/>
        <w:bottom w:val="none" w:sz="0" w:space="0" w:color="auto"/>
        <w:right w:val="none" w:sz="0" w:space="0" w:color="auto"/>
      </w:divBdr>
    </w:div>
    <w:div w:id="410465601">
      <w:bodyDiv w:val="1"/>
      <w:marLeft w:val="0"/>
      <w:marRight w:val="0"/>
      <w:marTop w:val="0"/>
      <w:marBottom w:val="0"/>
      <w:divBdr>
        <w:top w:val="none" w:sz="0" w:space="0" w:color="auto"/>
        <w:left w:val="none" w:sz="0" w:space="0" w:color="auto"/>
        <w:bottom w:val="none" w:sz="0" w:space="0" w:color="auto"/>
        <w:right w:val="none" w:sz="0" w:space="0" w:color="auto"/>
      </w:divBdr>
    </w:div>
    <w:div w:id="421146194">
      <w:bodyDiv w:val="1"/>
      <w:marLeft w:val="0"/>
      <w:marRight w:val="0"/>
      <w:marTop w:val="0"/>
      <w:marBottom w:val="0"/>
      <w:divBdr>
        <w:top w:val="none" w:sz="0" w:space="0" w:color="auto"/>
        <w:left w:val="none" w:sz="0" w:space="0" w:color="auto"/>
        <w:bottom w:val="none" w:sz="0" w:space="0" w:color="auto"/>
        <w:right w:val="none" w:sz="0" w:space="0" w:color="auto"/>
      </w:divBdr>
    </w:div>
    <w:div w:id="520163126">
      <w:bodyDiv w:val="1"/>
      <w:marLeft w:val="0"/>
      <w:marRight w:val="0"/>
      <w:marTop w:val="0"/>
      <w:marBottom w:val="0"/>
      <w:divBdr>
        <w:top w:val="none" w:sz="0" w:space="0" w:color="auto"/>
        <w:left w:val="none" w:sz="0" w:space="0" w:color="auto"/>
        <w:bottom w:val="none" w:sz="0" w:space="0" w:color="auto"/>
        <w:right w:val="none" w:sz="0" w:space="0" w:color="auto"/>
      </w:divBdr>
    </w:div>
    <w:div w:id="648218381">
      <w:bodyDiv w:val="1"/>
      <w:marLeft w:val="0"/>
      <w:marRight w:val="0"/>
      <w:marTop w:val="0"/>
      <w:marBottom w:val="0"/>
      <w:divBdr>
        <w:top w:val="none" w:sz="0" w:space="0" w:color="auto"/>
        <w:left w:val="none" w:sz="0" w:space="0" w:color="auto"/>
        <w:bottom w:val="none" w:sz="0" w:space="0" w:color="auto"/>
        <w:right w:val="none" w:sz="0" w:space="0" w:color="auto"/>
      </w:divBdr>
    </w:div>
    <w:div w:id="854462781">
      <w:bodyDiv w:val="1"/>
      <w:marLeft w:val="0"/>
      <w:marRight w:val="0"/>
      <w:marTop w:val="0"/>
      <w:marBottom w:val="0"/>
      <w:divBdr>
        <w:top w:val="none" w:sz="0" w:space="0" w:color="auto"/>
        <w:left w:val="none" w:sz="0" w:space="0" w:color="auto"/>
        <w:bottom w:val="none" w:sz="0" w:space="0" w:color="auto"/>
        <w:right w:val="none" w:sz="0" w:space="0" w:color="auto"/>
      </w:divBdr>
    </w:div>
    <w:div w:id="992178160">
      <w:bodyDiv w:val="1"/>
      <w:marLeft w:val="0"/>
      <w:marRight w:val="0"/>
      <w:marTop w:val="0"/>
      <w:marBottom w:val="0"/>
      <w:divBdr>
        <w:top w:val="none" w:sz="0" w:space="0" w:color="auto"/>
        <w:left w:val="none" w:sz="0" w:space="0" w:color="auto"/>
        <w:bottom w:val="none" w:sz="0" w:space="0" w:color="auto"/>
        <w:right w:val="none" w:sz="0" w:space="0" w:color="auto"/>
      </w:divBdr>
    </w:div>
    <w:div w:id="1673799903">
      <w:bodyDiv w:val="1"/>
      <w:marLeft w:val="0"/>
      <w:marRight w:val="0"/>
      <w:marTop w:val="0"/>
      <w:marBottom w:val="0"/>
      <w:divBdr>
        <w:top w:val="none" w:sz="0" w:space="0" w:color="auto"/>
        <w:left w:val="none" w:sz="0" w:space="0" w:color="auto"/>
        <w:bottom w:val="none" w:sz="0" w:space="0" w:color="auto"/>
        <w:right w:val="none" w:sz="0" w:space="0" w:color="auto"/>
      </w:divBdr>
    </w:div>
    <w:div w:id="1876770828">
      <w:bodyDiv w:val="1"/>
      <w:marLeft w:val="0"/>
      <w:marRight w:val="0"/>
      <w:marTop w:val="0"/>
      <w:marBottom w:val="0"/>
      <w:divBdr>
        <w:top w:val="none" w:sz="0" w:space="0" w:color="auto"/>
        <w:left w:val="none" w:sz="0" w:space="0" w:color="auto"/>
        <w:bottom w:val="none" w:sz="0" w:space="0" w:color="auto"/>
        <w:right w:val="none" w:sz="0" w:space="0" w:color="auto"/>
      </w:divBdr>
    </w:div>
    <w:div w:id="2053773894">
      <w:bodyDiv w:val="1"/>
      <w:marLeft w:val="0"/>
      <w:marRight w:val="0"/>
      <w:marTop w:val="0"/>
      <w:marBottom w:val="0"/>
      <w:divBdr>
        <w:top w:val="none" w:sz="0" w:space="0" w:color="auto"/>
        <w:left w:val="none" w:sz="0" w:space="0" w:color="auto"/>
        <w:bottom w:val="none" w:sz="0" w:space="0" w:color="auto"/>
        <w:right w:val="none" w:sz="0" w:space="0" w:color="auto"/>
      </w:divBdr>
    </w:div>
    <w:div w:id="2081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criscione.e.PRORAG\Desktop\CODICE%20DEI%20CONTRATTI\codiceprocedurapenale.htm" TargetMode="External"/><Relationship Id="rId18" Type="http://schemas.openxmlformats.org/officeDocument/2006/relationships/hyperlink" Target="file:///C:\Users\pace.p.PRORAG\Desktop\volante\2006_0152.htm" TargetMode="External"/><Relationship Id="rId26" Type="http://schemas.openxmlformats.org/officeDocument/2006/relationships/hyperlink" Target="file:///C:\Users\criscione.e.PRORAG\Desktop\CODICE%20DEI%20CONTRATTI\2011_0159.htm" TargetMode="External"/><Relationship Id="rId39" Type="http://schemas.openxmlformats.org/officeDocument/2006/relationships/header" Target="header3.xml"/><Relationship Id="rId21" Type="http://schemas.openxmlformats.org/officeDocument/2006/relationships/hyperlink" Target="file:///C:\Users\pace.p.PRORAG\Desktop\volante\codicepenale.htm" TargetMode="External"/><Relationship Id="rId34" Type="http://schemas.openxmlformats.org/officeDocument/2006/relationships/hyperlink" Target="file:///C:\Users\criscione.e.PRORAG\Desktop\CODICE%20DEI%20CONTRATTI\codicecivile.htm" TargetMode="External"/><Relationship Id="rId42" Type="http://schemas.openxmlformats.org/officeDocument/2006/relationships/header" Target="header4.xm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pace.p.PRORAG\Desktop\18-06-2019%20D.lgs.%20n.%2050_2016%20(cod.%20contr.).doc" TargetMode="External"/><Relationship Id="rId29" Type="http://schemas.openxmlformats.org/officeDocument/2006/relationships/hyperlink" Target="file:///C:\Users\criscione.e.PRORAG\Desktop\CODICE%20DEI%20CONTRATTI\2016_0050.htm" TargetMode="External"/><Relationship Id="rId11" Type="http://schemas.openxmlformats.org/officeDocument/2006/relationships/hyperlink" Target="https://liberoconsorzioragusa.tuttogare.it/" TargetMode="External"/><Relationship Id="rId24" Type="http://schemas.openxmlformats.org/officeDocument/2006/relationships/hyperlink" Target="file:///C:\Users\pace.p.PRORAG\Desktop\volante\codicepenale.htm" TargetMode="External"/><Relationship Id="rId32" Type="http://schemas.openxmlformats.org/officeDocument/2006/relationships/hyperlink" Target="file:///C:\Users\criscione.e.PRORAG\Desktop\CODICE%20DEI%20CONTRATTI\2008_0081.htm"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file:///C:\Users\pace.p.PRORAG\Desktop\volante\codicepenale.htm" TargetMode="External"/><Relationship Id="rId23" Type="http://schemas.openxmlformats.org/officeDocument/2006/relationships/hyperlink" Target="file:///C:\Users\pace.p.PRORAG\Desktop\volante\codicecivile.htm" TargetMode="External"/><Relationship Id="rId28" Type="http://schemas.openxmlformats.org/officeDocument/2006/relationships/hyperlink" Target="file:///C:\Users\criscione.e.PRORAG\Desktop\CODICE%20DEI%20CONTRATTI\2016_0050.htm" TargetMode="External"/><Relationship Id="rId36" Type="http://schemas.openxmlformats.org/officeDocument/2006/relationships/hyperlink" Target="file:///C:\Users\pace.p.PRORAG\Desktop\dlgs%2050%20co%20semplificazioni\2020_0076_DL.htm" TargetMode="External"/><Relationship Id="rId49" Type="http://schemas.openxmlformats.org/officeDocument/2006/relationships/footer" Target="footer6.xml"/><Relationship Id="rId10" Type="http://schemas.openxmlformats.org/officeDocument/2006/relationships/hyperlink" Target="https://liberoconsorzioragusa.tuttogare.it/" TargetMode="External"/><Relationship Id="rId19" Type="http://schemas.openxmlformats.org/officeDocument/2006/relationships/hyperlink" Target="file:///C:\Users\pace.p.PRORAG\Desktop\volante\codicepenale.htm" TargetMode="External"/><Relationship Id="rId31" Type="http://schemas.openxmlformats.org/officeDocument/2006/relationships/hyperlink" Target="file:///C:\Users\criscione.e.PRORAG\Desktop\CODICE%20DEI%20CONTRATTI\2001_0231.htm"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liberoconsorzioragusa.tuttogare.it/" TargetMode="External"/><Relationship Id="rId14" Type="http://schemas.openxmlformats.org/officeDocument/2006/relationships/hyperlink" Target="file:///C:\Users\pace.p.PRORAG\Desktop\volante\codicepenale.htm" TargetMode="External"/><Relationship Id="rId22" Type="http://schemas.openxmlformats.org/officeDocument/2006/relationships/hyperlink" Target="file:///C:\Users\pace.p.PRORAG\Desktop\volante\codicecivile.htm" TargetMode="External"/><Relationship Id="rId27" Type="http://schemas.openxmlformats.org/officeDocument/2006/relationships/hyperlink" Target="file:///C:\Users\criscione.e.PRORAG\Desktop\CODICE%20DEI%20CONTRATTI\2011_0159.htm" TargetMode="External"/><Relationship Id="rId30" Type="http://schemas.openxmlformats.org/officeDocument/2006/relationships/hyperlink" Target="file:///C:\Users\criscione.e.PRORAG\Desktop\CODICE%20DEI%20CONTRATTI\2016_0050.htm" TargetMode="External"/><Relationship Id="rId35" Type="http://schemas.openxmlformats.org/officeDocument/2006/relationships/hyperlink" Target="https://www.serviziocontrattipubblici.org/supportogiuridico/dettaglio_p.asp?id=1133" TargetMode="External"/><Relationship Id="rId43" Type="http://schemas.openxmlformats.org/officeDocument/2006/relationships/footer" Target="footer3.xml"/><Relationship Id="rId48" Type="http://schemas.openxmlformats.org/officeDocument/2006/relationships/header" Target="header7.xml"/><Relationship Id="rId8" Type="http://schemas.openxmlformats.org/officeDocument/2006/relationships/hyperlink" Target="file:///C:\Users\pace.p.PRORAG\Desktop\dlgs%2050%20co%20semplificazioni\2020_0076_DL.ht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iberoconsorzioragusa.tuttogare.it/" TargetMode="External"/><Relationship Id="rId17" Type="http://schemas.openxmlformats.org/officeDocument/2006/relationships/hyperlink" Target="file:///C:\Users\pace.p.PRORAG\Desktop\18-06-2019%20D.lgs.%20n.%2050_2016%20(cod.%20contr.).doc" TargetMode="External"/><Relationship Id="rId25" Type="http://schemas.openxmlformats.org/officeDocument/2006/relationships/hyperlink" Target="file:///C:\Users\pace.p.PRORAG\Desktop\18-06-2019%20D.lgs.%20n.%2050_2016%20(cod.%20contr.).doc" TargetMode="External"/><Relationship Id="rId33" Type="http://schemas.openxmlformats.org/officeDocument/2006/relationships/hyperlink" Target="file:///C:\Users\criscione.e.PRORAG\Desktop\CODICE%20DEI%20CONTRATTI\1990_0055.htm" TargetMode="External"/><Relationship Id="rId38" Type="http://schemas.openxmlformats.org/officeDocument/2006/relationships/header" Target="header2.xml"/><Relationship Id="rId46" Type="http://schemas.openxmlformats.org/officeDocument/2006/relationships/footer" Target="footer4.xml"/><Relationship Id="rId20" Type="http://schemas.openxmlformats.org/officeDocument/2006/relationships/hyperlink" Target="file:///C:\Users\pace.p.PRORAG\Desktop\volante\codicepenale.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38D3-1AF0-4628-8237-605850E2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6668</Words>
  <Characters>38009</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44588</CharactersWithSpaces>
  <SharedDoc>false</SharedDoc>
  <HLinks>
    <vt:vector size="186" baseType="variant">
      <vt:variant>
        <vt:i4>4259888</vt:i4>
      </vt:variant>
      <vt:variant>
        <vt:i4>153</vt:i4>
      </vt:variant>
      <vt:variant>
        <vt:i4>0</vt:i4>
      </vt:variant>
      <vt:variant>
        <vt:i4>5</vt:i4>
      </vt:variant>
      <vt:variant>
        <vt:lpwstr>C:\Users\pace.p.PRORAG\Desktop\dlgs 50 co semplificazioni\2020_0076_DL.htm</vt:lpwstr>
      </vt:variant>
      <vt:variant>
        <vt:lpwstr>01</vt:lpwstr>
      </vt:variant>
      <vt:variant>
        <vt:i4>5308446</vt:i4>
      </vt:variant>
      <vt:variant>
        <vt:i4>150</vt:i4>
      </vt:variant>
      <vt:variant>
        <vt:i4>0</vt:i4>
      </vt:variant>
      <vt:variant>
        <vt:i4>5</vt:i4>
      </vt:variant>
      <vt:variant>
        <vt:lpwstr>http://www.anticorruzione.it/portal/public/classic/Servizi/ServiziOnline/AVCpass</vt:lpwstr>
      </vt:variant>
      <vt:variant>
        <vt:lpwstr/>
      </vt:variant>
      <vt:variant>
        <vt:i4>65578</vt:i4>
      </vt:variant>
      <vt:variant>
        <vt:i4>147</vt:i4>
      </vt:variant>
      <vt:variant>
        <vt:i4>0</vt:i4>
      </vt:variant>
      <vt:variant>
        <vt:i4>5</vt:i4>
      </vt:variant>
      <vt:variant>
        <vt:lpwstr>C:\Users\criscione.e.PRORAG\Desktop\CODICE DEI CONTRATTI\codicecivile.htm</vt:lpwstr>
      </vt:variant>
      <vt:variant>
        <vt:lpwstr>2359</vt:lpwstr>
      </vt:variant>
      <vt:variant>
        <vt:i4>2883620</vt:i4>
      </vt:variant>
      <vt:variant>
        <vt:i4>144</vt:i4>
      </vt:variant>
      <vt:variant>
        <vt:i4>0</vt:i4>
      </vt:variant>
      <vt:variant>
        <vt:i4>5</vt:i4>
      </vt:variant>
      <vt:variant>
        <vt:lpwstr>C:\Users\criscione.e.PRORAG\Desktop\CODICE DEI CONTRATTI\1990_0055.htm</vt:lpwstr>
      </vt:variant>
      <vt:variant>
        <vt:lpwstr>17</vt:lpwstr>
      </vt:variant>
      <vt:variant>
        <vt:i4>2359337</vt:i4>
      </vt:variant>
      <vt:variant>
        <vt:i4>141</vt:i4>
      </vt:variant>
      <vt:variant>
        <vt:i4>0</vt:i4>
      </vt:variant>
      <vt:variant>
        <vt:i4>5</vt:i4>
      </vt:variant>
      <vt:variant>
        <vt:lpwstr>C:\Users\criscione.e.PRORAG\Desktop\CODICE DEI CONTRATTI\2008_0081.htm</vt:lpwstr>
      </vt:variant>
      <vt:variant>
        <vt:lpwstr>014</vt:lpwstr>
      </vt:variant>
      <vt:variant>
        <vt:i4>3014699</vt:i4>
      </vt:variant>
      <vt:variant>
        <vt:i4>138</vt:i4>
      </vt:variant>
      <vt:variant>
        <vt:i4>0</vt:i4>
      </vt:variant>
      <vt:variant>
        <vt:i4>5</vt:i4>
      </vt:variant>
      <vt:variant>
        <vt:lpwstr>C:\Users\criscione.e.PRORAG\Desktop\CODICE DEI CONTRATTI\2001_0231.htm</vt:lpwstr>
      </vt:variant>
      <vt:variant>
        <vt:lpwstr>09</vt:lpwstr>
      </vt:variant>
      <vt:variant>
        <vt:i4>2293802</vt:i4>
      </vt:variant>
      <vt:variant>
        <vt:i4>135</vt:i4>
      </vt:variant>
      <vt:variant>
        <vt:i4>0</vt:i4>
      </vt:variant>
      <vt:variant>
        <vt:i4>5</vt:i4>
      </vt:variant>
      <vt:variant>
        <vt:lpwstr>C:\Users\criscione.e.PRORAG\Desktop\CODICE DEI CONTRATTI\2016_0050.htm</vt:lpwstr>
      </vt:variant>
      <vt:variant>
        <vt:lpwstr>067</vt:lpwstr>
      </vt:variant>
      <vt:variant>
        <vt:i4>2162730</vt:i4>
      </vt:variant>
      <vt:variant>
        <vt:i4>132</vt:i4>
      </vt:variant>
      <vt:variant>
        <vt:i4>0</vt:i4>
      </vt:variant>
      <vt:variant>
        <vt:i4>5</vt:i4>
      </vt:variant>
      <vt:variant>
        <vt:lpwstr>C:\Users\criscione.e.PRORAG\Desktop\CODICE DEI CONTRATTI\2016_0050.htm</vt:lpwstr>
      </vt:variant>
      <vt:variant>
        <vt:lpwstr>042</vt:lpwstr>
      </vt:variant>
      <vt:variant>
        <vt:i4>2490410</vt:i4>
      </vt:variant>
      <vt:variant>
        <vt:i4>129</vt:i4>
      </vt:variant>
      <vt:variant>
        <vt:i4>0</vt:i4>
      </vt:variant>
      <vt:variant>
        <vt:i4>5</vt:i4>
      </vt:variant>
      <vt:variant>
        <vt:lpwstr>C:\Users\criscione.e.PRORAG\Desktop\CODICE DEI CONTRATTI\2016_0050.htm</vt:lpwstr>
      </vt:variant>
      <vt:variant>
        <vt:lpwstr>030</vt:lpwstr>
      </vt:variant>
      <vt:variant>
        <vt:i4>2424877</vt:i4>
      </vt:variant>
      <vt:variant>
        <vt:i4>126</vt:i4>
      </vt:variant>
      <vt:variant>
        <vt:i4>0</vt:i4>
      </vt:variant>
      <vt:variant>
        <vt:i4>5</vt:i4>
      </vt:variant>
      <vt:variant>
        <vt:lpwstr>C:\Users\criscione.e.PRORAG\Desktop\CODICE DEI CONTRATTI\2011_0159.htm</vt:lpwstr>
      </vt:variant>
      <vt:variant>
        <vt:lpwstr>084</vt:lpwstr>
      </vt:variant>
      <vt:variant>
        <vt:i4>2818093</vt:i4>
      </vt:variant>
      <vt:variant>
        <vt:i4>123</vt:i4>
      </vt:variant>
      <vt:variant>
        <vt:i4>0</vt:i4>
      </vt:variant>
      <vt:variant>
        <vt:i4>5</vt:i4>
      </vt:variant>
      <vt:variant>
        <vt:lpwstr>C:\Users\criscione.e.PRORAG\Desktop\CODICE DEI CONTRATTI\2011_0159.htm</vt:lpwstr>
      </vt:variant>
      <vt:variant>
        <vt:lpwstr>067</vt:lpwstr>
      </vt:variant>
      <vt:variant>
        <vt:i4>393330</vt:i4>
      </vt:variant>
      <vt:variant>
        <vt:i4>120</vt:i4>
      </vt:variant>
      <vt:variant>
        <vt:i4>0</vt:i4>
      </vt:variant>
      <vt:variant>
        <vt:i4>5</vt:i4>
      </vt:variant>
      <vt:variant>
        <vt:lpwstr>C:\Users\pace.p.PRORAG\Desktop\18-06-2019 D.lgs. n. 50_2016 (cod. contr.).doc</vt:lpwstr>
      </vt:variant>
      <vt:variant>
        <vt:lpwstr>y_2007_0109</vt:lpwstr>
      </vt:variant>
      <vt:variant>
        <vt:i4>1245225</vt:i4>
      </vt:variant>
      <vt:variant>
        <vt:i4>117</vt:i4>
      </vt:variant>
      <vt:variant>
        <vt:i4>0</vt:i4>
      </vt:variant>
      <vt:variant>
        <vt:i4>5</vt:i4>
      </vt:variant>
      <vt:variant>
        <vt:lpwstr>C:\Users\pace.p.PRORAG\Desktop\volante\codicepenale.htm</vt:lpwstr>
      </vt:variant>
      <vt:variant>
        <vt:lpwstr>648-bis</vt:lpwstr>
      </vt:variant>
      <vt:variant>
        <vt:i4>7274561</vt:i4>
      </vt:variant>
      <vt:variant>
        <vt:i4>114</vt:i4>
      </vt:variant>
      <vt:variant>
        <vt:i4>0</vt:i4>
      </vt:variant>
      <vt:variant>
        <vt:i4>5</vt:i4>
      </vt:variant>
      <vt:variant>
        <vt:lpwstr>C:\Users\pace.p.PRORAG\Desktop\volante\codicecivile.htm</vt:lpwstr>
      </vt:variant>
      <vt:variant>
        <vt:lpwstr>2621</vt:lpwstr>
      </vt:variant>
      <vt:variant>
        <vt:i4>7012416</vt:i4>
      </vt:variant>
      <vt:variant>
        <vt:i4>111</vt:i4>
      </vt:variant>
      <vt:variant>
        <vt:i4>0</vt:i4>
      </vt:variant>
      <vt:variant>
        <vt:i4>5</vt:i4>
      </vt:variant>
      <vt:variant>
        <vt:lpwstr>C:\Users\pace.p.PRORAG\Desktop\volante\codicecivile.htm</vt:lpwstr>
      </vt:variant>
      <vt:variant>
        <vt:lpwstr>2635</vt:lpwstr>
      </vt:variant>
      <vt:variant>
        <vt:i4>5636214</vt:i4>
      </vt:variant>
      <vt:variant>
        <vt:i4>108</vt:i4>
      </vt:variant>
      <vt:variant>
        <vt:i4>0</vt:i4>
      </vt:variant>
      <vt:variant>
        <vt:i4>5</vt:i4>
      </vt:variant>
      <vt:variant>
        <vt:lpwstr>C:\Users\pace.p.PRORAG\Desktop\volante\codicepenale.htm</vt:lpwstr>
      </vt:variant>
      <vt:variant>
        <vt:lpwstr>353</vt:lpwstr>
      </vt:variant>
      <vt:variant>
        <vt:i4>1245218</vt:i4>
      </vt:variant>
      <vt:variant>
        <vt:i4>105</vt:i4>
      </vt:variant>
      <vt:variant>
        <vt:i4>0</vt:i4>
      </vt:variant>
      <vt:variant>
        <vt:i4>5</vt:i4>
      </vt:variant>
      <vt:variant>
        <vt:lpwstr>C:\Users\pace.p.PRORAG\Desktop\volante\codicepenale.htm</vt:lpwstr>
      </vt:variant>
      <vt:variant>
        <vt:lpwstr>346-bis</vt:lpwstr>
      </vt:variant>
      <vt:variant>
        <vt:i4>5374070</vt:i4>
      </vt:variant>
      <vt:variant>
        <vt:i4>102</vt:i4>
      </vt:variant>
      <vt:variant>
        <vt:i4>0</vt:i4>
      </vt:variant>
      <vt:variant>
        <vt:i4>5</vt:i4>
      </vt:variant>
      <vt:variant>
        <vt:lpwstr>C:\Users\pace.p.PRORAG\Desktop\volante\codicepenale.htm</vt:lpwstr>
      </vt:variant>
      <vt:variant>
        <vt:lpwstr>317</vt:lpwstr>
      </vt:variant>
      <vt:variant>
        <vt:i4>4325444</vt:i4>
      </vt:variant>
      <vt:variant>
        <vt:i4>99</vt:i4>
      </vt:variant>
      <vt:variant>
        <vt:i4>0</vt:i4>
      </vt:variant>
      <vt:variant>
        <vt:i4>5</vt:i4>
      </vt:variant>
      <vt:variant>
        <vt:lpwstr>C:\Users\pace.p.PRORAG\Desktop\volante\2006_0152.htm</vt:lpwstr>
      </vt:variant>
      <vt:variant>
        <vt:lpwstr>260</vt:lpwstr>
      </vt:variant>
      <vt:variant>
        <vt:i4>983159</vt:i4>
      </vt:variant>
      <vt:variant>
        <vt:i4>96</vt:i4>
      </vt:variant>
      <vt:variant>
        <vt:i4>0</vt:i4>
      </vt:variant>
      <vt:variant>
        <vt:i4>5</vt:i4>
      </vt:variant>
      <vt:variant>
        <vt:lpwstr>C:\Users\pace.p.PRORAG\Desktop\18-06-2019 D.lgs. n. 50_2016 (cod. contr.).doc</vt:lpwstr>
      </vt:variant>
      <vt:variant>
        <vt:lpwstr>y_1973_0043</vt:lpwstr>
      </vt:variant>
      <vt:variant>
        <vt:i4>524410</vt:i4>
      </vt:variant>
      <vt:variant>
        <vt:i4>93</vt:i4>
      </vt:variant>
      <vt:variant>
        <vt:i4>0</vt:i4>
      </vt:variant>
      <vt:variant>
        <vt:i4>5</vt:i4>
      </vt:variant>
      <vt:variant>
        <vt:lpwstr>C:\Users\pace.p.PRORAG\Desktop\18-06-2019 D.lgs. n. 50_2016 (cod. contr.).doc</vt:lpwstr>
      </vt:variant>
      <vt:variant>
        <vt:lpwstr>y_1990_0309</vt:lpwstr>
      </vt:variant>
      <vt:variant>
        <vt:i4>1441829</vt:i4>
      </vt:variant>
      <vt:variant>
        <vt:i4>90</vt:i4>
      </vt:variant>
      <vt:variant>
        <vt:i4>0</vt:i4>
      </vt:variant>
      <vt:variant>
        <vt:i4>5</vt:i4>
      </vt:variant>
      <vt:variant>
        <vt:lpwstr>C:\Users\pace.p.PRORAG\Desktop\volante\codicepenale.htm</vt:lpwstr>
      </vt:variant>
      <vt:variant>
        <vt:lpwstr>416-bis</vt:lpwstr>
      </vt:variant>
      <vt:variant>
        <vt:i4>5374065</vt:i4>
      </vt:variant>
      <vt:variant>
        <vt:i4>87</vt:i4>
      </vt:variant>
      <vt:variant>
        <vt:i4>0</vt:i4>
      </vt:variant>
      <vt:variant>
        <vt:i4>5</vt:i4>
      </vt:variant>
      <vt:variant>
        <vt:lpwstr>C:\Users\pace.p.PRORAG\Desktop\volante\codicepenale.htm</vt:lpwstr>
      </vt:variant>
      <vt:variant>
        <vt:lpwstr>416</vt:lpwstr>
      </vt:variant>
      <vt:variant>
        <vt:i4>1441851</vt:i4>
      </vt:variant>
      <vt:variant>
        <vt:i4>84</vt:i4>
      </vt:variant>
      <vt:variant>
        <vt:i4>0</vt:i4>
      </vt:variant>
      <vt:variant>
        <vt:i4>5</vt:i4>
      </vt:variant>
      <vt:variant>
        <vt:lpwstr>C:\Users\criscione.e.PRORAG\Desktop\CODICE DEI CONTRATTI\codiceprocedurapenale.htm</vt:lpwstr>
      </vt:variant>
      <vt:variant>
        <vt:lpwstr>444</vt:lpwstr>
      </vt:variant>
      <vt:variant>
        <vt:i4>7536700</vt:i4>
      </vt:variant>
      <vt:variant>
        <vt:i4>78</vt:i4>
      </vt:variant>
      <vt:variant>
        <vt:i4>0</vt:i4>
      </vt:variant>
      <vt:variant>
        <vt:i4>5</vt:i4>
      </vt:variant>
      <vt:variant>
        <vt:lpwstr>https://liberoconsorzioragusa.tuttogare.it/</vt:lpwstr>
      </vt:variant>
      <vt:variant>
        <vt:lpwstr/>
      </vt:variant>
      <vt:variant>
        <vt:i4>7536700</vt:i4>
      </vt:variant>
      <vt:variant>
        <vt:i4>75</vt:i4>
      </vt:variant>
      <vt:variant>
        <vt:i4>0</vt:i4>
      </vt:variant>
      <vt:variant>
        <vt:i4>5</vt:i4>
      </vt:variant>
      <vt:variant>
        <vt:lpwstr>https://liberoconsorzioragusa.tuttogare.it/</vt:lpwstr>
      </vt:variant>
      <vt:variant>
        <vt:lpwstr/>
      </vt:variant>
      <vt:variant>
        <vt:i4>7536700</vt:i4>
      </vt:variant>
      <vt:variant>
        <vt:i4>56</vt:i4>
      </vt:variant>
      <vt:variant>
        <vt:i4>0</vt:i4>
      </vt:variant>
      <vt:variant>
        <vt:i4>5</vt:i4>
      </vt:variant>
      <vt:variant>
        <vt:lpwstr>https://liberoconsorzioragusa.tuttogare.it/</vt:lpwstr>
      </vt:variant>
      <vt:variant>
        <vt:lpwstr/>
      </vt:variant>
      <vt:variant>
        <vt:i4>7536700</vt:i4>
      </vt:variant>
      <vt:variant>
        <vt:i4>53</vt:i4>
      </vt:variant>
      <vt:variant>
        <vt:i4>0</vt:i4>
      </vt:variant>
      <vt:variant>
        <vt:i4>5</vt:i4>
      </vt:variant>
      <vt:variant>
        <vt:lpwstr>https://liberoconsorzioragusa.tuttogare.it/</vt:lpwstr>
      </vt:variant>
      <vt:variant>
        <vt:lpwstr/>
      </vt:variant>
      <vt:variant>
        <vt:i4>6488161</vt:i4>
      </vt:variant>
      <vt:variant>
        <vt:i4>50</vt:i4>
      </vt:variant>
      <vt:variant>
        <vt:i4>0</vt:i4>
      </vt:variant>
      <vt:variant>
        <vt:i4>5</vt:i4>
      </vt:variant>
      <vt:variant>
        <vt:lpwstr>http://www.provincia.ragusa.it/</vt:lpwstr>
      </vt:variant>
      <vt:variant>
        <vt:lpwstr/>
      </vt:variant>
      <vt:variant>
        <vt:i4>7536700</vt:i4>
      </vt:variant>
      <vt:variant>
        <vt:i4>47</vt:i4>
      </vt:variant>
      <vt:variant>
        <vt:i4>0</vt:i4>
      </vt:variant>
      <vt:variant>
        <vt:i4>5</vt:i4>
      </vt:variant>
      <vt:variant>
        <vt:lpwstr>https://liberoconsorzioragusa.tuttogare.it/</vt:lpwstr>
      </vt:variant>
      <vt:variant>
        <vt:lpwstr/>
      </vt:variant>
      <vt:variant>
        <vt:i4>4259888</vt:i4>
      </vt:variant>
      <vt:variant>
        <vt:i4>17</vt:i4>
      </vt:variant>
      <vt:variant>
        <vt:i4>0</vt:i4>
      </vt:variant>
      <vt:variant>
        <vt:i4>5</vt:i4>
      </vt:variant>
      <vt:variant>
        <vt:lpwstr>C:\Users\pace.p.PRORAG\Desktop\dlgs 50 co semplificazioni\2020_0076_DL.htm</vt:lpwstr>
      </vt:variant>
      <vt:variant>
        <vt:lpwstr>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pace.p</dc:creator>
  <cp:keywords/>
  <cp:lastModifiedBy>Carmelo Spata</cp:lastModifiedBy>
  <cp:revision>2</cp:revision>
  <cp:lastPrinted>2016-07-20T07:07:00Z</cp:lastPrinted>
  <dcterms:created xsi:type="dcterms:W3CDTF">2022-11-22T14:52:00Z</dcterms:created>
  <dcterms:modified xsi:type="dcterms:W3CDTF">2022-11-22T14:52:00Z</dcterms:modified>
</cp:coreProperties>
</file>